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E45" w:rsidRPr="00FE4B89" w:rsidRDefault="007A7E45" w:rsidP="00FE4B89">
      <w:bookmarkStart w:id="0" w:name="_GoBack"/>
      <w:bookmarkEnd w:id="0"/>
    </w:p>
    <w:p w:rsidR="00BF292A" w:rsidRDefault="00C83DE5">
      <w:pPr>
        <w:pStyle w:val="Naslov1"/>
      </w:pPr>
      <w:r>
        <w:t>OBRAZLOŽENJE OPĆEG DIJELA FINANCIJSKOG PLANA</w:t>
      </w:r>
    </w:p>
    <w:p w:rsidR="00BF292A" w:rsidRDefault="00C83DE5">
      <w:pPr>
        <w:pStyle w:val="Naslov2"/>
      </w:pPr>
      <w:r>
        <w:t>10605 Hrvatska akademija znanosti i umjetnosti</w:t>
      </w:r>
    </w:p>
    <w:p w:rsidR="00BF292A" w:rsidRDefault="00C83DE5">
      <w:r>
        <w:t xml:space="preserve">PRIHODI I PRIMITCI </w:t>
      </w:r>
    </w:p>
    <w:p w:rsidR="00BF292A" w:rsidRDefault="00C83DE5">
      <w:r>
        <w:t xml:space="preserve">Hrvatska akademija znanosti i umjetnosti ima ukupno planirane prihode u svom Financijskom planu za 2026. u iznosu od 17.084.342 eura. </w:t>
      </w:r>
    </w:p>
    <w:p w:rsidR="00BF292A" w:rsidRDefault="00C83DE5">
      <w:r>
        <w:t xml:space="preserve">Struktura planiranih prihoda prema izvorima financiranja je sljedeća: </w:t>
      </w:r>
    </w:p>
    <w:p w:rsidR="00BF292A" w:rsidRDefault="00C83DE5">
      <w:r>
        <w:t>- izvor 11 Opći prihodi primitci planirani su u iz</w:t>
      </w:r>
      <w:r>
        <w:t xml:space="preserve">nosu od 15.338.200 eura, </w:t>
      </w:r>
    </w:p>
    <w:p w:rsidR="00BF292A" w:rsidRDefault="00C83DE5">
      <w:r>
        <w:t>- izvor 50 Pomoći iz državnog proračuna planirane su u iznosu od 297.842 eura i odnose se na prihode koja Akademija ostvaruje od Ministarstva kulture i medija i Ministarstva znanosti kao potporu za tisak knjiga i časopisa, arheolo</w:t>
      </w:r>
      <w:r>
        <w:t xml:space="preserve">ška istraživanja na nepokretnoj kulturnoj baštini, organizaciju izložbi </w:t>
      </w:r>
    </w:p>
    <w:p w:rsidR="00BF292A" w:rsidRDefault="00C83DE5">
      <w:r>
        <w:t>- izvor 52 Ostale pomoći planirane su u iznosu od 435.650 eura i odnose se na prihode od jedinica lokalne samouprave za sufinanciranje rada akademijinih vanjskih Zavoda i Centra, na p</w:t>
      </w:r>
      <w:r>
        <w:t xml:space="preserve">rihode od Gradskog ureda za kulturu Grada Zagreba za sufinanciranje izložbenih aktivnosti muzejsko-galerijskih jedinica, te na prihode od Fonda za zaštitu okoliša za sufinanciranje projekta monitoringa ptica selica, </w:t>
      </w:r>
    </w:p>
    <w:p w:rsidR="00BF292A" w:rsidRDefault="00C83DE5">
      <w:r>
        <w:t>- izvor 53 Darovnice planirane su u izn</w:t>
      </w:r>
      <w:r>
        <w:t xml:space="preserve">osu od 44.000 eura, a odnose se na prihod od Švicarske zaklade za financiranje projekta, </w:t>
      </w:r>
    </w:p>
    <w:p w:rsidR="00BF292A" w:rsidRDefault="00C83DE5">
      <w:r>
        <w:t xml:space="preserve">- izvor 56 Fondovi EU, planirani prihod iznose 18.650 eura i odnosi se na financiranje projekta u okviru programa interreg Slovenija-Hrvatska </w:t>
      </w:r>
    </w:p>
    <w:p w:rsidR="00BF292A" w:rsidRDefault="00C83DE5">
      <w:r>
        <w:t>- izovr 31 Vlastitti pr</w:t>
      </w:r>
      <w:r>
        <w:t xml:space="preserve">ihode akademije koji se ostvaruju s naslova prodaje robe i pruženih suluga, te prihoda od financijske imovine i ostalih prihoda planirani su u iznosu od 810.000 eura </w:t>
      </w:r>
    </w:p>
    <w:p w:rsidR="00BF292A" w:rsidRDefault="00C83DE5">
      <w:r>
        <w:t>- izvor 61 Donacije, planirani prihod iznosi 115.000 eura i najvećoj mjeri ostvaruje se o</w:t>
      </w:r>
      <w:r>
        <w:t xml:space="preserve">d Zaklade HAZU kao potpora raznim projektnim aktivnostima Akademije, </w:t>
      </w:r>
    </w:p>
    <w:p w:rsidR="00BF292A" w:rsidRDefault="00C83DE5">
      <w:r>
        <w:t xml:space="preserve">- izvor 71 Prihodi od prodaje nefinancijske imovine planirani su u iznosu od 25.000 eura i tu se kao najznačajniji prihod ističe prihod od prava iz ostavštine Miroslava Krleže. </w:t>
      </w:r>
    </w:p>
    <w:p w:rsidR="00BF292A" w:rsidRDefault="00C83DE5">
      <w:r>
        <w:t xml:space="preserve"> </w:t>
      </w:r>
    </w:p>
    <w:p w:rsidR="00BF292A" w:rsidRDefault="00C83DE5">
      <w:r>
        <w:t xml:space="preserve">Projekcija prihoda za 2027. utvrđena je u iznosu od 18.566.337 . Struktura planiranih prihoda u odnosu na  izvore financiranja ista kao i u 2026. </w:t>
      </w:r>
    </w:p>
    <w:p w:rsidR="00BF292A" w:rsidRDefault="00C83DE5">
      <w:r>
        <w:t>Projekcija prihoda za 2028. utvrđena je u iznosu od 20.608.850 eura. Struktura planiranih prihoda u odnosu na</w:t>
      </w:r>
      <w:r>
        <w:t xml:space="preserve"> izvore financiranja ista je kao i za ove dvije prethodne godine. </w:t>
      </w:r>
    </w:p>
    <w:p w:rsidR="00BF292A" w:rsidRDefault="00C83DE5">
      <w:r>
        <w:t xml:space="preserve"> </w:t>
      </w:r>
    </w:p>
    <w:p w:rsidR="00BF292A" w:rsidRDefault="00C83DE5">
      <w:r>
        <w:t xml:space="preserve">RASHODI I IZDATCI </w:t>
      </w:r>
    </w:p>
    <w:p w:rsidR="00BF292A" w:rsidRDefault="00C83DE5">
      <w:r>
        <w:t xml:space="preserve"> </w:t>
      </w:r>
    </w:p>
    <w:p w:rsidR="00BF292A" w:rsidRDefault="00C83DE5">
      <w:r>
        <w:t>Planirani rashodi za 2026. godinu iznose 17.056.977 eura od čeka na rashode koji se financiraju iz izvora 11 otpada najveći dio plana obzirom da se sredstva za financ</w:t>
      </w:r>
      <w:r>
        <w:t>iranje redovne djelatnosti Akademije (plaće, ostala materijalna prava zaposlenih, nagrade redovitim članovima Akademije te materijalni rashodi poslovanja) sukladno Zakonu o HAZU osiguravaju unutar tog izvora.. Ukupno planirani rashodi koji se financiraju i</w:t>
      </w:r>
      <w:r>
        <w:t xml:space="preserve">z državnog proračuna iznose 15.338,200 eura. </w:t>
      </w:r>
    </w:p>
    <w:p w:rsidR="00BF292A" w:rsidRDefault="00C83DE5">
      <w:r>
        <w:t xml:space="preserve">Rashodi koji se financiraju iz ostalih izvora planirani su u skladu s očekivanim obvezama koje se izvršavaju iz tih izvora. </w:t>
      </w:r>
    </w:p>
    <w:p w:rsidR="00BF292A" w:rsidRDefault="00C83DE5">
      <w:r>
        <w:t xml:space="preserve"> </w:t>
      </w:r>
    </w:p>
    <w:p w:rsidR="00BF292A" w:rsidRDefault="00C83DE5">
      <w:r>
        <w:t>Projekcija rashoda za 2027. utvrđena je u iznosu od 18.475.737 eura, te će se  izvr</w:t>
      </w:r>
      <w:r>
        <w:t xml:space="preserve">šavati za iste namjene kao i u 2026. godini i za 2,32% su veći u odnosu na prethodnu godinu. </w:t>
      </w:r>
    </w:p>
    <w:p w:rsidR="00BF292A" w:rsidRDefault="00C83DE5">
      <w:r>
        <w:t xml:space="preserve">Projekcija rashoda za 2028. utvrđena je u iznosu 20.517.450 eura i u odnosu na 2027. godinu veći su za 11,05%. </w:t>
      </w:r>
    </w:p>
    <w:p w:rsidR="00BF292A" w:rsidRDefault="00C83DE5">
      <w:r>
        <w:t xml:space="preserve">Kod projekcije za obje godine najznačajniji iznos </w:t>
      </w:r>
      <w:r>
        <w:t xml:space="preserve">rashoda financira za iz izvora 11 - rashodi za redovno poslovanje Akademije. </w:t>
      </w:r>
    </w:p>
    <w:p w:rsidR="00BF292A" w:rsidRDefault="00C83DE5">
      <w:r>
        <w:lastRenderedPageBreak/>
        <w:t xml:space="preserve"> </w:t>
      </w:r>
    </w:p>
    <w:p w:rsidR="00BF292A" w:rsidRDefault="00C83DE5">
      <w:r>
        <w:t xml:space="preserve">PRIJENOS SREDSTAVA IZ PRETHODNE GODINE U SLJEDEĆU GODINU </w:t>
      </w:r>
    </w:p>
    <w:p w:rsidR="00BF292A" w:rsidRDefault="00C83DE5">
      <w:r>
        <w:t xml:space="preserve"> </w:t>
      </w:r>
    </w:p>
    <w:p w:rsidR="00BF292A" w:rsidRDefault="00C83DE5">
      <w:r>
        <w:t xml:space="preserve">Prijenos neutrošenih sredstava  u 2026. planiran je u iznosu od 1.574.633 eura.  </w:t>
      </w:r>
    </w:p>
    <w:p w:rsidR="00BF292A" w:rsidRDefault="00C83DE5">
      <w:r>
        <w:t>Obzirom da su tekući prihodi u odn</w:t>
      </w:r>
      <w:r>
        <w:t xml:space="preserve">osu na tekuće rashodi u 2026. godini veći za 27.365 eura neće se koristiti preneseni višak prihoda za uravnoteženje financijskog plana. </w:t>
      </w:r>
    </w:p>
    <w:p w:rsidR="00BF292A" w:rsidRDefault="00C83DE5">
      <w:r>
        <w:t xml:space="preserve">U projekcijama za 2027. i 2028. godinu situacija je ista. </w:t>
      </w:r>
    </w:p>
    <w:p w:rsidR="00BF292A" w:rsidRDefault="00C83DE5">
      <w:r>
        <w:t xml:space="preserve"> </w:t>
      </w:r>
    </w:p>
    <w:p w:rsidR="00BF292A" w:rsidRDefault="00C83DE5">
      <w:r>
        <w:t xml:space="preserve">UKUPNE I DOSPJELE OBVEZE </w:t>
      </w:r>
    </w:p>
    <w:p w:rsidR="00BF292A" w:rsidRDefault="00C83DE5">
      <w:r>
        <w:t xml:space="preserve"> </w:t>
      </w:r>
    </w:p>
    <w:p w:rsidR="00BF292A" w:rsidRDefault="00C83DE5">
      <w:r>
        <w:t>Na dan 31.12.2024. godine iska</w:t>
      </w:r>
      <w:r>
        <w:t xml:space="preserve">zane su nedospjele  obveze u iznosu od 2.812.255,45 eura.  </w:t>
      </w:r>
    </w:p>
    <w:p w:rsidR="00BF292A" w:rsidRDefault="00C83DE5">
      <w:r>
        <w:t xml:space="preserve">Na dan 30.06.2025. ukupno iskazane nedospjele  obveze iznose 2.861.663,48 eura i u najvećoj mjeri odnose se na obveze za rashode prema dobavljačima koji rade na obnovi sedam zgrada HAZU stradalih </w:t>
      </w:r>
      <w:r>
        <w:t>u potresu.</w:t>
      </w:r>
    </w:p>
    <w:sectPr w:rsidR="00BF292A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DE5" w:rsidRDefault="00C83DE5" w:rsidP="00F352E6">
      <w:r>
        <w:separator/>
      </w:r>
    </w:p>
  </w:endnote>
  <w:endnote w:type="continuationSeparator" w:id="0">
    <w:p w:rsidR="00C83DE5" w:rsidRDefault="00C83DE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898" w:rsidRPr="00D769ED" w:rsidRDefault="00C83DE5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DE5" w:rsidRDefault="00C83DE5" w:rsidP="00F352E6">
      <w:r>
        <w:separator/>
      </w:r>
    </w:p>
  </w:footnote>
  <w:footnote w:type="continuationSeparator" w:id="0">
    <w:p w:rsidR="00C83DE5" w:rsidRDefault="00C83DE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898" w:rsidRDefault="00C83DE5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292A"/>
    <w:rsid w:val="00BF3F24"/>
    <w:rsid w:val="00C7470A"/>
    <w:rsid w:val="00C83DE5"/>
    <w:rsid w:val="00CC7FB7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AE68D-D418-4BA2-978E-6E392DED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Ljubica Petrović</cp:lastModifiedBy>
  <cp:revision>2</cp:revision>
  <dcterms:created xsi:type="dcterms:W3CDTF">2025-11-09T09:36:00Z</dcterms:created>
  <dcterms:modified xsi:type="dcterms:W3CDTF">2025-11-09T09:36:00Z</dcterms:modified>
</cp:coreProperties>
</file>