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50" w:rsidRDefault="008B6150" w:rsidP="006E18C7">
      <w:pPr>
        <w:ind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B6150" w:rsidRPr="009C14F2" w:rsidRDefault="008B6150" w:rsidP="006E18C7">
      <w:pPr>
        <w:ind w:left="-454" w:right="-567"/>
        <w:jc w:val="center"/>
        <w:rPr>
          <w:rFonts w:ascii="Verdana" w:hAnsi="Verdana"/>
          <w:b/>
          <w:sz w:val="22"/>
          <w:szCs w:val="22"/>
        </w:rPr>
      </w:pPr>
    </w:p>
    <w:p w:rsidR="00EF1C47" w:rsidRPr="00030F39" w:rsidRDefault="00FB140C" w:rsidP="00EC79D1">
      <w:pPr>
        <w:ind w:left="-426" w:right="-711"/>
        <w:jc w:val="center"/>
        <w:rPr>
          <w:rFonts w:ascii="Verdana" w:hAnsi="Verdana"/>
          <w:b/>
          <w:bCs/>
          <w:szCs w:val="24"/>
        </w:rPr>
      </w:pPr>
      <w:r w:rsidRPr="001C5965">
        <w:rPr>
          <w:rFonts w:ascii="Verdana" w:hAnsi="Verdana"/>
          <w:b/>
          <w:szCs w:val="24"/>
        </w:rPr>
        <w:t>HRVATSK</w:t>
      </w:r>
      <w:r w:rsidR="006E18C7">
        <w:rPr>
          <w:rFonts w:ascii="Verdana" w:hAnsi="Verdana"/>
          <w:b/>
          <w:szCs w:val="24"/>
        </w:rPr>
        <w:t>A</w:t>
      </w:r>
      <w:r w:rsidRPr="001C5965">
        <w:rPr>
          <w:rFonts w:ascii="Verdana" w:hAnsi="Verdana"/>
          <w:b/>
          <w:szCs w:val="24"/>
        </w:rPr>
        <w:t xml:space="preserve"> AKADEMI</w:t>
      </w:r>
      <w:r w:rsidR="006E18C7">
        <w:rPr>
          <w:rFonts w:ascii="Verdana" w:hAnsi="Verdana"/>
          <w:b/>
          <w:szCs w:val="24"/>
        </w:rPr>
        <w:t>JA</w:t>
      </w:r>
      <w:r w:rsidRPr="001C5965">
        <w:rPr>
          <w:rFonts w:ascii="Verdana" w:hAnsi="Verdana"/>
          <w:b/>
          <w:szCs w:val="24"/>
        </w:rPr>
        <w:t xml:space="preserve"> ZNANOSTI I UMJETNOSTI ODRŽA</w:t>
      </w:r>
      <w:r w:rsidR="006E18C7">
        <w:rPr>
          <w:rFonts w:ascii="Verdana" w:hAnsi="Verdana"/>
          <w:b/>
          <w:szCs w:val="24"/>
        </w:rPr>
        <w:t>LA VIDEOKONFERENCIJU</w:t>
      </w:r>
      <w:r w:rsidRPr="001C5965">
        <w:rPr>
          <w:rFonts w:ascii="Verdana" w:hAnsi="Verdana"/>
          <w:b/>
          <w:szCs w:val="24"/>
        </w:rPr>
        <w:t xml:space="preserve"> </w:t>
      </w:r>
      <w:r w:rsidR="00EC79D1" w:rsidRPr="00EC79D1">
        <w:rPr>
          <w:rFonts w:ascii="Verdana" w:hAnsi="Verdana"/>
          <w:b/>
          <w:i/>
          <w:szCs w:val="24"/>
        </w:rPr>
        <w:t>PRAVO TRŽIŠNOG NATJECANJA U HRVATSKOJ I U EUROPSKOJ UNIJI</w:t>
      </w:r>
    </w:p>
    <w:p w:rsidR="00AF1E42" w:rsidRDefault="00AF1E42" w:rsidP="00FB140C">
      <w:pPr>
        <w:jc w:val="center"/>
        <w:rPr>
          <w:rFonts w:ascii="Verdana" w:hAnsi="Verdana"/>
          <w:b/>
          <w:i/>
          <w:szCs w:val="24"/>
        </w:rPr>
      </w:pPr>
    </w:p>
    <w:p w:rsidR="00F74638" w:rsidRPr="001C5965" w:rsidRDefault="00F74638" w:rsidP="00FB140C">
      <w:pPr>
        <w:jc w:val="center"/>
        <w:rPr>
          <w:rFonts w:ascii="Verdana" w:hAnsi="Verdana"/>
          <w:b/>
          <w:i/>
          <w:szCs w:val="24"/>
        </w:rPr>
      </w:pPr>
    </w:p>
    <w:p w:rsidR="00EC79D1" w:rsidRDefault="003347E9" w:rsidP="005913B9">
      <w:pPr>
        <w:jc w:val="both"/>
        <w:rPr>
          <w:rFonts w:ascii="Verdana" w:hAnsi="Verdana"/>
          <w:szCs w:val="24"/>
        </w:rPr>
      </w:pPr>
      <w:r w:rsidRPr="00837101">
        <w:rPr>
          <w:rFonts w:ascii="Verdana" w:hAnsi="Verdana"/>
          <w:b/>
          <w:szCs w:val="24"/>
        </w:rPr>
        <w:t xml:space="preserve">Zagreb, </w:t>
      </w:r>
      <w:r w:rsidR="00EC79D1">
        <w:rPr>
          <w:rFonts w:ascii="Verdana" w:hAnsi="Verdana"/>
          <w:b/>
          <w:szCs w:val="24"/>
        </w:rPr>
        <w:t>1. veljače</w:t>
      </w:r>
      <w:r w:rsidR="00F74638" w:rsidRPr="00837101">
        <w:rPr>
          <w:rFonts w:ascii="Verdana" w:hAnsi="Verdana"/>
          <w:b/>
          <w:szCs w:val="24"/>
        </w:rPr>
        <w:t xml:space="preserve"> </w:t>
      </w:r>
      <w:r w:rsidR="00D96A7C" w:rsidRPr="00837101">
        <w:rPr>
          <w:rFonts w:ascii="Verdana" w:hAnsi="Verdana"/>
          <w:b/>
          <w:szCs w:val="24"/>
        </w:rPr>
        <w:t>202</w:t>
      </w:r>
      <w:r w:rsidR="005913B9" w:rsidRPr="00837101">
        <w:rPr>
          <w:rFonts w:ascii="Verdana" w:hAnsi="Verdana"/>
          <w:b/>
          <w:szCs w:val="24"/>
        </w:rPr>
        <w:t>1</w:t>
      </w:r>
      <w:r w:rsidR="00FB140C" w:rsidRPr="00837101">
        <w:rPr>
          <w:rFonts w:ascii="Verdana" w:hAnsi="Verdana"/>
          <w:b/>
          <w:szCs w:val="24"/>
        </w:rPr>
        <w:t xml:space="preserve">. </w:t>
      </w:r>
      <w:r w:rsidR="00FB140C" w:rsidRPr="00837101">
        <w:rPr>
          <w:rFonts w:ascii="Verdana" w:hAnsi="Verdana"/>
          <w:szCs w:val="24"/>
        </w:rPr>
        <w:t xml:space="preserve">– </w:t>
      </w:r>
      <w:bookmarkStart w:id="0" w:name="_Hlk58330252"/>
      <w:r w:rsidR="00FB140C" w:rsidRPr="00837101">
        <w:rPr>
          <w:rFonts w:ascii="Verdana" w:hAnsi="Verdana"/>
          <w:szCs w:val="24"/>
        </w:rPr>
        <w:t xml:space="preserve">U organizaciji Znanstvenog vijeća za državnu upravu, pravosuđe i vladavinu prava Hrvatske </w:t>
      </w:r>
      <w:r w:rsidR="005913B9" w:rsidRPr="00837101">
        <w:rPr>
          <w:rFonts w:ascii="Verdana" w:hAnsi="Verdana"/>
          <w:szCs w:val="24"/>
        </w:rPr>
        <w:t>akademije znanosti i umjetnosti</w:t>
      </w:r>
      <w:r w:rsidR="00FB140C" w:rsidRPr="00837101">
        <w:rPr>
          <w:rFonts w:ascii="Verdana" w:hAnsi="Verdana"/>
          <w:szCs w:val="24"/>
        </w:rPr>
        <w:t xml:space="preserve"> </w:t>
      </w:r>
      <w:r w:rsidR="00EC79D1">
        <w:rPr>
          <w:rFonts w:ascii="Verdana" w:hAnsi="Verdana"/>
          <w:szCs w:val="24"/>
        </w:rPr>
        <w:t>u ponedjeljak 1. veljače</w:t>
      </w:r>
      <w:r w:rsidR="000776DF" w:rsidRPr="00837101">
        <w:rPr>
          <w:rFonts w:ascii="Verdana" w:hAnsi="Verdana"/>
          <w:szCs w:val="24"/>
        </w:rPr>
        <w:t xml:space="preserve"> </w:t>
      </w:r>
      <w:r w:rsidR="00FB140C" w:rsidRPr="00837101">
        <w:rPr>
          <w:rFonts w:ascii="Verdana" w:hAnsi="Verdana"/>
          <w:szCs w:val="24"/>
        </w:rPr>
        <w:t>održan je okrugli stol na temu</w:t>
      </w:r>
      <w:bookmarkEnd w:id="0"/>
    </w:p>
    <w:p w:rsidR="001A04A3" w:rsidRDefault="00EC79D1" w:rsidP="001A04A3">
      <w:pPr>
        <w:jc w:val="both"/>
        <w:rPr>
          <w:rFonts w:ascii="Verdana" w:hAnsi="Verdana"/>
          <w:szCs w:val="24"/>
        </w:rPr>
      </w:pPr>
      <w:r w:rsidRPr="00EC79D1">
        <w:rPr>
          <w:rFonts w:ascii="Verdana" w:hAnsi="Verdana"/>
          <w:i/>
          <w:szCs w:val="24"/>
        </w:rPr>
        <w:t>Pravo tržišnog natjecanja u Hrvatskoj i u Europskoj uniji</w:t>
      </w:r>
      <w:r>
        <w:rPr>
          <w:rFonts w:ascii="Verdana" w:hAnsi="Verdana"/>
          <w:szCs w:val="24"/>
        </w:rPr>
        <w:t>. S</w:t>
      </w:r>
      <w:r w:rsidR="00EA4B90" w:rsidRPr="00837101">
        <w:rPr>
          <w:rFonts w:ascii="Verdana" w:hAnsi="Verdana"/>
          <w:szCs w:val="24"/>
        </w:rPr>
        <w:t>kup</w:t>
      </w:r>
      <w:r w:rsidR="00870590" w:rsidRPr="0083710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je </w:t>
      </w:r>
      <w:r w:rsidR="00870590" w:rsidRPr="00837101">
        <w:rPr>
          <w:rFonts w:ascii="Verdana" w:hAnsi="Verdana"/>
          <w:szCs w:val="24"/>
        </w:rPr>
        <w:t>održan</w:t>
      </w:r>
      <w:r w:rsidR="00EA4B90" w:rsidRPr="00837101">
        <w:rPr>
          <w:rFonts w:ascii="Verdana" w:hAnsi="Verdana"/>
          <w:szCs w:val="24"/>
        </w:rPr>
        <w:t xml:space="preserve"> </w:t>
      </w:r>
      <w:r w:rsidR="00870590" w:rsidRPr="00837101">
        <w:rPr>
          <w:rFonts w:ascii="Verdana" w:hAnsi="Verdana"/>
          <w:szCs w:val="24"/>
        </w:rPr>
        <w:t xml:space="preserve">kao videokonferencija i bio </w:t>
      </w:r>
      <w:r w:rsidR="005913B9" w:rsidRPr="00837101">
        <w:rPr>
          <w:rFonts w:ascii="Verdana" w:hAnsi="Verdana"/>
          <w:szCs w:val="24"/>
        </w:rPr>
        <w:t>je to 6</w:t>
      </w:r>
      <w:r>
        <w:rPr>
          <w:rFonts w:ascii="Verdana" w:hAnsi="Verdana"/>
          <w:szCs w:val="24"/>
        </w:rPr>
        <w:t>2</w:t>
      </w:r>
      <w:r w:rsidR="00870590" w:rsidRPr="00837101">
        <w:rPr>
          <w:rFonts w:ascii="Verdana" w:hAnsi="Verdana"/>
          <w:szCs w:val="24"/>
        </w:rPr>
        <w:t>. okrugli stol u organizaciji Znanstvenog vijeća za državnu upravu, pravosuđe i vladavinu prava</w:t>
      </w:r>
      <w:r w:rsidR="00E4799B" w:rsidRPr="00837101">
        <w:rPr>
          <w:rFonts w:ascii="Verdana" w:hAnsi="Verdana"/>
          <w:szCs w:val="24"/>
        </w:rPr>
        <w:t xml:space="preserve"> koje vodi </w:t>
      </w:r>
      <w:r w:rsidR="00E4799B" w:rsidRPr="00837101">
        <w:rPr>
          <w:rFonts w:ascii="Verdana" w:hAnsi="Verdana"/>
          <w:b/>
          <w:szCs w:val="24"/>
        </w:rPr>
        <w:t>akademik Jakša Barbić</w:t>
      </w:r>
      <w:r w:rsidR="00870590" w:rsidRPr="00837101">
        <w:rPr>
          <w:rFonts w:ascii="Verdana" w:hAnsi="Verdana"/>
          <w:szCs w:val="24"/>
        </w:rPr>
        <w:t xml:space="preserve">. </w:t>
      </w:r>
    </w:p>
    <w:p w:rsidR="001A04A3" w:rsidRDefault="001A04A3" w:rsidP="001A04A3">
      <w:pPr>
        <w:jc w:val="both"/>
        <w:rPr>
          <w:rFonts w:ascii="Verdana" w:hAnsi="Verdana"/>
        </w:rPr>
      </w:pPr>
      <w:r w:rsidRPr="00566A44">
        <w:rPr>
          <w:rFonts w:ascii="Verdana" w:hAnsi="Verdana"/>
        </w:rPr>
        <w:t xml:space="preserve">Znanstveno istraživanje provedeno radi prosudbe razvojne faze sustava zaštite tržišnog natjecanja u Hrvatskoj i utvrđenja glavnih izazova u njegovu razvoju od 1995. do 2018. ukazalo je na sustavne teškoće u funkcioniranju sustava zaštite tržišnog natjecanja u postsocijalističkom okruženju. Posebno valja izdvojiti izazove glede uklopljenosti pravnih transplantata, koji u hrvatsko pravo ulaze u </w:t>
      </w:r>
      <w:proofErr w:type="spellStart"/>
      <w:r w:rsidRPr="00566A44">
        <w:rPr>
          <w:rFonts w:ascii="Verdana" w:hAnsi="Verdana"/>
        </w:rPr>
        <w:t>pretpristupnom</w:t>
      </w:r>
      <w:proofErr w:type="spellEnd"/>
      <w:r w:rsidRPr="00566A44">
        <w:rPr>
          <w:rFonts w:ascii="Verdana" w:hAnsi="Verdana"/>
        </w:rPr>
        <w:t xml:space="preserve"> razdoblju, kojih sudar s prevladavajućom (ne)kulturom tržišnog natjecanja rezultira </w:t>
      </w:r>
      <w:proofErr w:type="spellStart"/>
      <w:r w:rsidRPr="00566A44">
        <w:rPr>
          <w:rFonts w:ascii="Verdana" w:hAnsi="Verdana"/>
        </w:rPr>
        <w:t>suboptimalnim</w:t>
      </w:r>
      <w:proofErr w:type="spellEnd"/>
      <w:r w:rsidRPr="00566A44">
        <w:rPr>
          <w:rFonts w:ascii="Verdana" w:hAnsi="Verdana"/>
        </w:rPr>
        <w:t xml:space="preserve"> rezultatima. To zahtijeva podrobniju analizu takvog stanja i predlaganje rješenja da ga se prevlada.</w:t>
      </w:r>
    </w:p>
    <w:p w:rsidR="001A04A3" w:rsidRPr="001A04A3" w:rsidRDefault="001A04A3" w:rsidP="001A04A3">
      <w:pPr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P</w:t>
      </w:r>
      <w:r w:rsidRPr="00566A44">
        <w:rPr>
          <w:rFonts w:ascii="Verdana" w:hAnsi="Verdana"/>
          <w:color w:val="000000"/>
        </w:rPr>
        <w:t xml:space="preserve">o sadašnjem pravnom uređenju tog područja odluke Agencije za zaštitu tržišnog natjecanja kontrolira po upravnoj tužbi Visoki upravni sud Republike Hrvatske. Vrhovni sud Republike Hrvatske može biti u prilici ocijeniti odluke Visokog upravnog suda u povodu uloženog zahtjeva za zaštitu zakonitosti. U vezi s time jest pitanje učinkovitosti takve sudske zaštite pred upravnim sudom uz upozorenje da poduzetnici u sporovima tržišnog natjecanja često traže zaštitu i pred Ustavnim sudom. To zahtijeva analizu odluka Ustavnog suda s područja zaštite tržišnog natjecanja, njegovu ulogu u tome i utjecaj na politiku tržišnog natjecanja. </w:t>
      </w:r>
    </w:p>
    <w:p w:rsidR="001A04A3" w:rsidRPr="00566A44" w:rsidRDefault="001A04A3" w:rsidP="001A04A3">
      <w:pPr>
        <w:jc w:val="both"/>
        <w:rPr>
          <w:rFonts w:ascii="Verdana" w:hAnsi="Verdana"/>
        </w:rPr>
      </w:pPr>
      <w:r w:rsidRPr="00566A44">
        <w:rPr>
          <w:rFonts w:ascii="Verdana" w:hAnsi="Verdana"/>
        </w:rPr>
        <w:t xml:space="preserve">Digitalizacija gospodarstva danas je opća pojava koja se sve više širi u poslovanju, što dovodi do brojnih izazova u provedbi propisa kojima se uređuju ili štite tržišta i potrošači. To se posebno odražava na pravila o zaštiti tržišne utakmice Europske unije. Ključno je pitanje treba li ta pravila posebno prilagoditi novim tehnologijama i modelima poslovanja ili su ipak ustaljena i dobro provjerena pravila o zaštiti tržišnog natjecanja dovoljno prilagodljiva da učinkovito štite tržišnu utakmicu i u digitalnom okruženju. Da bi se na to dobio odgovor, zahtijeva se temeljita analiza koja polazi od perspektive prava i politike tržišnog natjecanja s obzirom na nedavnu praksu Europske komisije i odluke Suda Europske unije. </w:t>
      </w:r>
    </w:p>
    <w:p w:rsidR="001A04A3" w:rsidRDefault="001A04A3" w:rsidP="001A04A3">
      <w:pPr>
        <w:jc w:val="both"/>
        <w:rPr>
          <w:rFonts w:ascii="Verdana" w:hAnsi="Verdana"/>
        </w:rPr>
      </w:pPr>
      <w:r w:rsidRPr="00566A44">
        <w:rPr>
          <w:rFonts w:ascii="Verdana" w:hAnsi="Verdana"/>
        </w:rPr>
        <w:t xml:space="preserve">U pravu zaštite tržišnog natjecanja važno je područje državnih potpora. Pravo državnih potpora Europske unije nameće državama članicama obveze vezane uz transparentnost sustava njihove dodjele. </w:t>
      </w:r>
    </w:p>
    <w:p w:rsidR="001A04A3" w:rsidRDefault="001A04A3" w:rsidP="001A04A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Na skupu je raspravljeno k</w:t>
      </w:r>
      <w:r w:rsidRPr="00566A44">
        <w:rPr>
          <w:rFonts w:ascii="Verdana" w:hAnsi="Verdana"/>
        </w:rPr>
        <w:t>ako taj sustav funkcionira u Hrvatskoj i koja su iskustva u korištenju potpora</w:t>
      </w:r>
      <w:r>
        <w:rPr>
          <w:rFonts w:ascii="Verdana" w:hAnsi="Verdana"/>
        </w:rPr>
        <w:t>, k</w:t>
      </w:r>
      <w:r w:rsidRPr="00566A44">
        <w:rPr>
          <w:rFonts w:ascii="Verdana" w:hAnsi="Verdana"/>
        </w:rPr>
        <w:t>ako se na nacionalnoj razini kontrolira koje su potpore dopuštene, kako se interno prikupljaju podaci te kako se odvija suradnja s Komisijom koja ima monopol ocjene dopuštenosti potpora</w:t>
      </w:r>
      <w:r>
        <w:rPr>
          <w:rFonts w:ascii="Verdana" w:hAnsi="Verdana"/>
        </w:rPr>
        <w:t>. Raspravljena su i pitanja k</w:t>
      </w:r>
      <w:r w:rsidRPr="00566A44">
        <w:rPr>
          <w:rFonts w:ascii="Verdana" w:hAnsi="Verdana"/>
        </w:rPr>
        <w:t>oji je pravni model nadzora u korištenju potpora i postoji li prostor za unapređenje</w:t>
      </w:r>
      <w:r>
        <w:rPr>
          <w:rFonts w:ascii="Verdana" w:hAnsi="Verdana"/>
        </w:rPr>
        <w:t xml:space="preserve"> te</w:t>
      </w:r>
      <w:r w:rsidRPr="00566A44">
        <w:rPr>
          <w:rFonts w:ascii="Verdana" w:hAnsi="Verdana"/>
        </w:rPr>
        <w:t xml:space="preserve"> može li država članica svojim strateškim gospodarskim opredjeljenjima utjecati na taj sustav i time na primjenu nacionalne ekonomske politik</w:t>
      </w:r>
      <w:r>
        <w:rPr>
          <w:rFonts w:ascii="Verdana" w:hAnsi="Verdana"/>
        </w:rPr>
        <w:t>e</w:t>
      </w:r>
      <w:r w:rsidRPr="00566A44">
        <w:rPr>
          <w:rFonts w:ascii="Verdana" w:hAnsi="Verdana"/>
        </w:rPr>
        <w:t>.</w:t>
      </w:r>
    </w:p>
    <w:p w:rsidR="001A04A3" w:rsidRPr="00566A44" w:rsidRDefault="001A04A3" w:rsidP="001A04A3">
      <w:pPr>
        <w:jc w:val="both"/>
        <w:rPr>
          <w:rFonts w:ascii="Verdana" w:hAnsi="Verdana"/>
          <w:bCs/>
        </w:rPr>
      </w:pPr>
      <w:bookmarkStart w:id="1" w:name="_GoBack"/>
      <w:bookmarkEnd w:id="1"/>
      <w:r>
        <w:rPr>
          <w:rFonts w:ascii="Verdana" w:hAnsi="Verdana"/>
        </w:rPr>
        <w:t xml:space="preserve">Na skupu su govorili </w:t>
      </w:r>
      <w:r w:rsidRPr="001A04A3">
        <w:rPr>
          <w:rFonts w:ascii="Verdana" w:hAnsi="Verdana"/>
          <w:b/>
        </w:rPr>
        <w:t>p</w:t>
      </w:r>
      <w:r w:rsidRPr="00566A44">
        <w:rPr>
          <w:rFonts w:ascii="Verdana" w:hAnsi="Verdana"/>
          <w:b/>
          <w:bCs/>
        </w:rPr>
        <w:t xml:space="preserve">rof. dr. </w:t>
      </w:r>
      <w:proofErr w:type="spellStart"/>
      <w:r w:rsidRPr="00566A44">
        <w:rPr>
          <w:rFonts w:ascii="Verdana" w:hAnsi="Verdana"/>
          <w:b/>
          <w:bCs/>
        </w:rPr>
        <w:t>sc</w:t>
      </w:r>
      <w:proofErr w:type="spellEnd"/>
      <w:r w:rsidRPr="00566A44">
        <w:rPr>
          <w:rFonts w:ascii="Verdana" w:hAnsi="Verdana"/>
          <w:b/>
          <w:bCs/>
        </w:rPr>
        <w:t xml:space="preserve">. Jasminka </w:t>
      </w:r>
      <w:proofErr w:type="spellStart"/>
      <w:r w:rsidRPr="00566A44">
        <w:rPr>
          <w:rFonts w:ascii="Verdana" w:hAnsi="Verdana"/>
          <w:b/>
          <w:bCs/>
        </w:rPr>
        <w:t>Pecotić</w:t>
      </w:r>
      <w:proofErr w:type="spellEnd"/>
      <w:r w:rsidRPr="00566A44">
        <w:rPr>
          <w:rFonts w:ascii="Verdana" w:hAnsi="Verdana"/>
          <w:b/>
          <w:bCs/>
        </w:rPr>
        <w:t xml:space="preserve"> </w:t>
      </w:r>
      <w:proofErr w:type="spellStart"/>
      <w:r w:rsidRPr="00566A44">
        <w:rPr>
          <w:rFonts w:ascii="Verdana" w:hAnsi="Verdana"/>
          <w:b/>
          <w:bCs/>
        </w:rPr>
        <w:t>Kaufma</w:t>
      </w:r>
      <w:r>
        <w:rPr>
          <w:rFonts w:ascii="Verdana" w:hAnsi="Verdana"/>
          <w:b/>
          <w:bCs/>
        </w:rPr>
        <w:t>n</w:t>
      </w:r>
      <w:proofErr w:type="spellEnd"/>
      <w:r>
        <w:rPr>
          <w:rFonts w:ascii="Verdana" w:hAnsi="Verdana"/>
          <w:b/>
          <w:bCs/>
        </w:rPr>
        <w:t xml:space="preserve"> </w:t>
      </w:r>
      <w:r w:rsidRPr="001A04A3">
        <w:rPr>
          <w:rFonts w:ascii="Verdana" w:hAnsi="Verdana"/>
          <w:bCs/>
        </w:rPr>
        <w:t xml:space="preserve">s </w:t>
      </w:r>
      <w:r w:rsidRPr="001A04A3">
        <w:rPr>
          <w:rFonts w:ascii="Verdana" w:hAnsi="Verdana"/>
          <w:bCs/>
        </w:rPr>
        <w:t xml:space="preserve"> </w:t>
      </w:r>
      <w:r w:rsidRPr="00566A44">
        <w:rPr>
          <w:rFonts w:ascii="Verdana" w:hAnsi="Verdana"/>
          <w:bCs/>
        </w:rPr>
        <w:t>Ekonomsk</w:t>
      </w:r>
      <w:r>
        <w:rPr>
          <w:rFonts w:ascii="Verdana" w:hAnsi="Verdana"/>
          <w:bCs/>
        </w:rPr>
        <w:t>og</w:t>
      </w:r>
      <w:r w:rsidRPr="00566A44">
        <w:rPr>
          <w:rFonts w:ascii="Verdana" w:hAnsi="Verdana"/>
          <w:bCs/>
        </w:rPr>
        <w:t xml:space="preserve"> fakultet</w:t>
      </w:r>
      <w:r>
        <w:rPr>
          <w:rFonts w:ascii="Verdana" w:hAnsi="Verdana"/>
          <w:bCs/>
        </w:rPr>
        <w:t>a</w:t>
      </w:r>
      <w:r w:rsidRPr="00566A44">
        <w:rPr>
          <w:rFonts w:ascii="Verdana" w:hAnsi="Verdana"/>
          <w:bCs/>
        </w:rPr>
        <w:t xml:space="preserve"> Sveučilišta u Z</w:t>
      </w:r>
      <w:r>
        <w:rPr>
          <w:rFonts w:ascii="Verdana" w:hAnsi="Verdana"/>
          <w:bCs/>
        </w:rPr>
        <w:t>a</w:t>
      </w:r>
      <w:r w:rsidRPr="00566A44">
        <w:rPr>
          <w:rFonts w:ascii="Verdana" w:hAnsi="Verdana"/>
          <w:bCs/>
        </w:rPr>
        <w:t>grebu,</w:t>
      </w:r>
      <w:r>
        <w:rPr>
          <w:rFonts w:ascii="Verdana" w:hAnsi="Verdana"/>
          <w:bCs/>
        </w:rPr>
        <w:t xml:space="preserve"> na temu </w:t>
      </w:r>
      <w:r w:rsidRPr="001A04A3">
        <w:rPr>
          <w:rFonts w:ascii="Verdana" w:hAnsi="Verdana"/>
          <w:bCs/>
          <w:i/>
        </w:rPr>
        <w:t>Mož</w:t>
      </w:r>
      <w:r w:rsidRPr="001A04A3">
        <w:rPr>
          <w:rFonts w:ascii="Verdana" w:hAnsi="Verdana"/>
          <w:bCs/>
          <w:i/>
        </w:rPr>
        <w:t>e li u Hrvatskoj (konačno) zaživjeti sustav zaštite tržišnog natjecanja? – Iskustva, izazovi i izgledi</w:t>
      </w:r>
      <w:r>
        <w:rPr>
          <w:rFonts w:ascii="Verdana" w:hAnsi="Verdana"/>
          <w:bCs/>
        </w:rPr>
        <w:t xml:space="preserve">. </w:t>
      </w:r>
      <w:r w:rsidRPr="00566A44">
        <w:rPr>
          <w:rFonts w:ascii="Verdana" w:hAnsi="Verdana"/>
          <w:b/>
          <w:bCs/>
        </w:rPr>
        <w:t xml:space="preserve">Izv. prof. dr. </w:t>
      </w:r>
      <w:proofErr w:type="spellStart"/>
      <w:r w:rsidRPr="00566A44">
        <w:rPr>
          <w:rFonts w:ascii="Verdana" w:hAnsi="Verdana"/>
          <w:b/>
          <w:bCs/>
        </w:rPr>
        <w:t>sc</w:t>
      </w:r>
      <w:proofErr w:type="spellEnd"/>
      <w:r w:rsidRPr="00566A44">
        <w:rPr>
          <w:rFonts w:ascii="Verdana" w:hAnsi="Verdana"/>
          <w:b/>
          <w:bCs/>
        </w:rPr>
        <w:t xml:space="preserve">. Dubravka </w:t>
      </w:r>
      <w:proofErr w:type="spellStart"/>
      <w:r w:rsidRPr="00566A44">
        <w:rPr>
          <w:rFonts w:ascii="Verdana" w:hAnsi="Verdana"/>
          <w:b/>
          <w:bCs/>
        </w:rPr>
        <w:t>Akšamović</w:t>
      </w:r>
      <w:proofErr w:type="spellEnd"/>
      <w:r>
        <w:rPr>
          <w:rFonts w:ascii="Verdana" w:hAnsi="Verdana"/>
          <w:bCs/>
        </w:rPr>
        <w:t xml:space="preserve"> s</w:t>
      </w:r>
      <w:r w:rsidRPr="00566A44">
        <w:rPr>
          <w:rFonts w:ascii="Verdana" w:hAnsi="Verdana"/>
          <w:bCs/>
        </w:rPr>
        <w:t xml:space="preserve"> Pravn</w:t>
      </w:r>
      <w:r>
        <w:rPr>
          <w:rFonts w:ascii="Verdana" w:hAnsi="Verdana"/>
          <w:bCs/>
        </w:rPr>
        <w:t>og</w:t>
      </w:r>
      <w:r w:rsidRPr="00566A44">
        <w:rPr>
          <w:rFonts w:ascii="Verdana" w:hAnsi="Verdana"/>
          <w:bCs/>
        </w:rPr>
        <w:t xml:space="preserve"> fakultet</w:t>
      </w:r>
      <w:r>
        <w:rPr>
          <w:rFonts w:ascii="Verdana" w:hAnsi="Verdana"/>
          <w:bCs/>
        </w:rPr>
        <w:t>a</w:t>
      </w:r>
      <w:r w:rsidRPr="00566A44">
        <w:rPr>
          <w:rFonts w:ascii="Verdana" w:hAnsi="Verdana"/>
          <w:bCs/>
        </w:rPr>
        <w:t xml:space="preserve"> Sveučilišta J. J. Strossmayera u Osijeku</w:t>
      </w:r>
      <w:r>
        <w:rPr>
          <w:rFonts w:ascii="Verdana" w:hAnsi="Verdana"/>
          <w:bCs/>
        </w:rPr>
        <w:t xml:space="preserve"> govorila je o </w:t>
      </w:r>
      <w:r w:rsidRPr="001A04A3">
        <w:rPr>
          <w:rStyle w:val="Naglaeno"/>
          <w:rFonts w:ascii="Verdana" w:hAnsi="Verdana"/>
          <w:b w:val="0"/>
          <w:color w:val="000000"/>
        </w:rPr>
        <w:t>(</w:t>
      </w:r>
      <w:r w:rsidRPr="001A04A3">
        <w:rPr>
          <w:rStyle w:val="Naglaeno"/>
          <w:rFonts w:ascii="Verdana" w:hAnsi="Verdana"/>
          <w:b w:val="0"/>
          <w:color w:val="000000"/>
        </w:rPr>
        <w:t>r</w:t>
      </w:r>
      <w:r w:rsidRPr="001A04A3">
        <w:rPr>
          <w:rStyle w:val="Naglaeno"/>
          <w:rFonts w:ascii="Verdana" w:hAnsi="Verdana"/>
          <w:b w:val="0"/>
          <w:color w:val="000000"/>
        </w:rPr>
        <w:t>e)definiranj</w:t>
      </w:r>
      <w:r w:rsidRPr="001A04A3">
        <w:rPr>
          <w:rStyle w:val="Naglaeno"/>
          <w:rFonts w:ascii="Verdana" w:hAnsi="Verdana"/>
          <w:b w:val="0"/>
          <w:color w:val="000000"/>
        </w:rPr>
        <w:t>u</w:t>
      </w:r>
      <w:r w:rsidRPr="001A04A3">
        <w:rPr>
          <w:rStyle w:val="Naglaeno"/>
          <w:rFonts w:ascii="Verdana" w:hAnsi="Verdana"/>
          <w:b w:val="0"/>
          <w:color w:val="000000"/>
        </w:rPr>
        <w:t xml:space="preserve"> uloge Visokog upravnog suda Republike Hrvatske i Vrhovnog suda Republike Hrvatske u sporovima za zaštitu tržišnog natjecanja</w:t>
      </w:r>
      <w:r>
        <w:rPr>
          <w:rStyle w:val="Naglaeno"/>
          <w:rFonts w:ascii="Verdana" w:hAnsi="Verdana"/>
          <w:b w:val="0"/>
          <w:color w:val="000000"/>
        </w:rPr>
        <w:t xml:space="preserve">, </w:t>
      </w:r>
      <w:r w:rsidRPr="001A04A3">
        <w:rPr>
          <w:rStyle w:val="Naglaeno"/>
          <w:rFonts w:ascii="Verdana" w:hAnsi="Verdana"/>
          <w:color w:val="000000"/>
        </w:rPr>
        <w:t>iz</w:t>
      </w:r>
      <w:r w:rsidRPr="001A04A3">
        <w:rPr>
          <w:rFonts w:ascii="Verdana" w:hAnsi="Verdana"/>
          <w:bCs/>
        </w:rPr>
        <w:t>v</w:t>
      </w:r>
      <w:r w:rsidRPr="00566A44">
        <w:rPr>
          <w:rFonts w:ascii="Verdana" w:hAnsi="Verdana"/>
          <w:b/>
          <w:bCs/>
        </w:rPr>
        <w:t xml:space="preserve">. prof. dr. </w:t>
      </w:r>
      <w:proofErr w:type="spellStart"/>
      <w:r w:rsidRPr="00566A44">
        <w:rPr>
          <w:rFonts w:ascii="Verdana" w:hAnsi="Verdana"/>
          <w:b/>
          <w:bCs/>
        </w:rPr>
        <w:t>sc</w:t>
      </w:r>
      <w:proofErr w:type="spellEnd"/>
      <w:r w:rsidRPr="00566A44">
        <w:rPr>
          <w:rFonts w:ascii="Verdana" w:hAnsi="Verdana"/>
          <w:b/>
          <w:bCs/>
        </w:rPr>
        <w:t>. Vlatka Butorac Malnar</w:t>
      </w:r>
      <w:r>
        <w:rPr>
          <w:rFonts w:ascii="Verdana" w:hAnsi="Verdana"/>
          <w:bCs/>
        </w:rPr>
        <w:t xml:space="preserve"> s</w:t>
      </w:r>
      <w:r w:rsidRPr="00566A44">
        <w:rPr>
          <w:rFonts w:ascii="Verdana" w:hAnsi="Verdana"/>
          <w:bCs/>
        </w:rPr>
        <w:t xml:space="preserve"> Pravn</w:t>
      </w:r>
      <w:r>
        <w:rPr>
          <w:rFonts w:ascii="Verdana" w:hAnsi="Verdana"/>
          <w:bCs/>
        </w:rPr>
        <w:t xml:space="preserve">og </w:t>
      </w:r>
      <w:r w:rsidRPr="00566A44">
        <w:rPr>
          <w:rFonts w:ascii="Verdana" w:hAnsi="Verdana"/>
          <w:bCs/>
        </w:rPr>
        <w:t>fakultet</w:t>
      </w:r>
      <w:r>
        <w:rPr>
          <w:rFonts w:ascii="Verdana" w:hAnsi="Verdana"/>
          <w:bCs/>
        </w:rPr>
        <w:t>a</w:t>
      </w:r>
      <w:r w:rsidRPr="00566A44">
        <w:rPr>
          <w:rFonts w:ascii="Verdana" w:hAnsi="Verdana"/>
          <w:bCs/>
        </w:rPr>
        <w:t xml:space="preserve"> Sveučilišta u Rijec</w:t>
      </w:r>
      <w:r>
        <w:rPr>
          <w:rFonts w:ascii="Verdana" w:hAnsi="Verdana"/>
          <w:bCs/>
        </w:rPr>
        <w:t>i govorila je o i</w:t>
      </w:r>
      <w:r w:rsidRPr="00566A44">
        <w:rPr>
          <w:rFonts w:ascii="Verdana" w:hAnsi="Verdana"/>
          <w:bCs/>
        </w:rPr>
        <w:t>zazovi</w:t>
      </w:r>
      <w:r>
        <w:rPr>
          <w:rFonts w:ascii="Verdana" w:hAnsi="Verdana"/>
          <w:bCs/>
        </w:rPr>
        <w:t xml:space="preserve">ma </w:t>
      </w:r>
      <w:r w:rsidRPr="00566A44">
        <w:rPr>
          <w:rFonts w:ascii="Verdana" w:hAnsi="Verdana"/>
          <w:bCs/>
        </w:rPr>
        <w:t>digitalizacije u provedbi pravila o zaštiti tržišnog natjecanja</w:t>
      </w:r>
      <w:r>
        <w:rPr>
          <w:rFonts w:ascii="Verdana" w:hAnsi="Verdana"/>
          <w:bCs/>
        </w:rPr>
        <w:t>, a odvjetnica iz Zagreba m</w:t>
      </w:r>
      <w:r w:rsidRPr="00566A44">
        <w:rPr>
          <w:rFonts w:ascii="Verdana" w:hAnsi="Verdana"/>
          <w:b/>
          <w:bCs/>
        </w:rPr>
        <w:t xml:space="preserve">r. </w:t>
      </w:r>
      <w:proofErr w:type="spellStart"/>
      <w:r w:rsidRPr="00566A44">
        <w:rPr>
          <w:rFonts w:ascii="Verdana" w:hAnsi="Verdana"/>
          <w:b/>
          <w:bCs/>
        </w:rPr>
        <w:t>sc</w:t>
      </w:r>
      <w:proofErr w:type="spellEnd"/>
      <w:r w:rsidRPr="00566A44">
        <w:rPr>
          <w:rFonts w:ascii="Verdana" w:hAnsi="Verdana"/>
          <w:b/>
          <w:bCs/>
        </w:rPr>
        <w:t xml:space="preserve">. Marijana </w:t>
      </w:r>
      <w:proofErr w:type="spellStart"/>
      <w:r w:rsidRPr="00566A44">
        <w:rPr>
          <w:rFonts w:ascii="Verdana" w:hAnsi="Verdana"/>
          <w:b/>
          <w:bCs/>
        </w:rPr>
        <w:t>Liszt</w:t>
      </w:r>
      <w:proofErr w:type="spellEnd"/>
      <w:r>
        <w:rPr>
          <w:rFonts w:ascii="Verdana" w:hAnsi="Verdana"/>
          <w:bCs/>
        </w:rPr>
        <w:t xml:space="preserve"> o t</w:t>
      </w:r>
      <w:r w:rsidRPr="00566A44">
        <w:rPr>
          <w:rFonts w:ascii="Verdana" w:hAnsi="Verdana"/>
          <w:bCs/>
        </w:rPr>
        <w:t>ransparentnost</w:t>
      </w:r>
      <w:r>
        <w:rPr>
          <w:rFonts w:ascii="Verdana" w:hAnsi="Verdana"/>
          <w:bCs/>
        </w:rPr>
        <w:t>i</w:t>
      </w:r>
      <w:r w:rsidRPr="00566A44">
        <w:rPr>
          <w:rFonts w:ascii="Verdana" w:hAnsi="Verdana"/>
          <w:bCs/>
        </w:rPr>
        <w:t xml:space="preserve"> sustava korištenja državnih potpor</w:t>
      </w:r>
      <w:r>
        <w:rPr>
          <w:rFonts w:ascii="Verdana" w:hAnsi="Verdana"/>
          <w:bCs/>
        </w:rPr>
        <w:t xml:space="preserve">a. </w:t>
      </w:r>
    </w:p>
    <w:p w:rsidR="001A04A3" w:rsidRPr="00566A44" w:rsidRDefault="001A04A3" w:rsidP="001A04A3">
      <w:pPr>
        <w:jc w:val="both"/>
        <w:rPr>
          <w:rFonts w:ascii="Verdana" w:hAnsi="Verdana"/>
        </w:rPr>
      </w:pPr>
      <w:r w:rsidRPr="00566A44">
        <w:rPr>
          <w:rFonts w:ascii="Verdana" w:hAnsi="Verdana"/>
        </w:rPr>
        <w:t xml:space="preserve">  </w:t>
      </w:r>
    </w:p>
    <w:p w:rsidR="001A04A3" w:rsidRDefault="001A04A3" w:rsidP="00EC79D1">
      <w:pPr>
        <w:jc w:val="both"/>
        <w:rPr>
          <w:rFonts w:ascii="Verdana" w:hAnsi="Verdana"/>
          <w:bCs/>
          <w:szCs w:val="24"/>
        </w:rPr>
      </w:pPr>
    </w:p>
    <w:p w:rsidR="00EC79D1" w:rsidRDefault="00EC79D1" w:rsidP="00EC79D1">
      <w:pPr>
        <w:jc w:val="both"/>
        <w:rPr>
          <w:rFonts w:ascii="Verdana" w:hAnsi="Verdana"/>
          <w:bCs/>
          <w:szCs w:val="24"/>
        </w:rPr>
      </w:pPr>
    </w:p>
    <w:p w:rsidR="00EC79D1" w:rsidRDefault="00EC79D1" w:rsidP="00EC79D1">
      <w:pPr>
        <w:jc w:val="both"/>
        <w:rPr>
          <w:rFonts w:ascii="Verdana" w:hAnsi="Verdana"/>
          <w:bCs/>
          <w:szCs w:val="24"/>
        </w:rPr>
      </w:pPr>
    </w:p>
    <w:p w:rsidR="00EC79D1" w:rsidRDefault="00EC79D1" w:rsidP="00EC79D1">
      <w:pPr>
        <w:jc w:val="both"/>
        <w:rPr>
          <w:rFonts w:ascii="Verdana" w:hAnsi="Verdana"/>
          <w:bCs/>
          <w:szCs w:val="24"/>
        </w:rPr>
      </w:pPr>
    </w:p>
    <w:p w:rsidR="00EC79D1" w:rsidRDefault="00EC79D1" w:rsidP="00EC79D1">
      <w:pPr>
        <w:jc w:val="both"/>
        <w:rPr>
          <w:rFonts w:ascii="Verdana" w:hAnsi="Verdana"/>
          <w:bCs/>
          <w:szCs w:val="24"/>
        </w:rPr>
      </w:pPr>
    </w:p>
    <w:p w:rsidR="00EC79D1" w:rsidRPr="00837101" w:rsidRDefault="00EC79D1" w:rsidP="00EC79D1">
      <w:pPr>
        <w:jc w:val="both"/>
        <w:rPr>
          <w:rFonts w:ascii="Verdana" w:hAnsi="Verdana"/>
          <w:bCs/>
          <w:szCs w:val="24"/>
        </w:rPr>
      </w:pPr>
    </w:p>
    <w:p w:rsidR="00AC76ED" w:rsidRPr="00AC76ED" w:rsidRDefault="00AC76ED" w:rsidP="00AC76ED">
      <w:pPr>
        <w:jc w:val="both"/>
        <w:rPr>
          <w:rFonts w:ascii="Verdana" w:hAnsi="Verdana"/>
        </w:rPr>
      </w:pPr>
    </w:p>
    <w:p w:rsidR="008B6150" w:rsidRPr="00545CD5" w:rsidRDefault="008B6150" w:rsidP="004D1C73">
      <w:pPr>
        <w:ind w:left="-624" w:right="-2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F149BF" w:rsidRPr="00F149BF" w:rsidRDefault="008B6150" w:rsidP="00514FFD">
      <w:pPr>
        <w:ind w:right="-2"/>
        <w:jc w:val="right"/>
        <w:rPr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>
        <w:rPr>
          <w:rFonts w:ascii="Verdana" w:hAnsi="Verdana"/>
          <w:szCs w:val="24"/>
        </w:rPr>
        <w:t xml:space="preserve">                   </w:t>
      </w:r>
      <w:r w:rsidR="00514FFD">
        <w:rPr>
          <w:rFonts w:ascii="Verdana" w:hAnsi="Verdana"/>
          <w:szCs w:val="24"/>
        </w:rPr>
        <w:t xml:space="preserve">                          </w:t>
      </w:r>
    </w:p>
    <w:p w:rsidR="00F149BF" w:rsidRDefault="00F149BF" w:rsidP="00F149BF">
      <w:pPr>
        <w:rPr>
          <w:szCs w:val="24"/>
        </w:rPr>
      </w:pPr>
    </w:p>
    <w:p w:rsidR="00953F65" w:rsidRPr="00F149BF" w:rsidRDefault="00F149BF" w:rsidP="00F149BF">
      <w:pPr>
        <w:tabs>
          <w:tab w:val="left" w:pos="2970"/>
        </w:tabs>
        <w:rPr>
          <w:szCs w:val="24"/>
        </w:rPr>
      </w:pPr>
      <w:r>
        <w:rPr>
          <w:szCs w:val="24"/>
        </w:rPr>
        <w:tab/>
      </w:r>
    </w:p>
    <w:sectPr w:rsidR="00953F65" w:rsidRPr="00F149BF" w:rsidSect="006A0FC2">
      <w:headerReference w:type="default" r:id="rId10"/>
      <w:footerReference w:type="default" r:id="rId11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B2" w:rsidRDefault="00965FB2">
      <w:r>
        <w:separator/>
      </w:r>
    </w:p>
  </w:endnote>
  <w:endnote w:type="continuationSeparator" w:id="0">
    <w:p w:rsidR="00965FB2" w:rsidRDefault="0096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A6" w:rsidRPr="0007113F" w:rsidRDefault="006E0BA6" w:rsidP="005172B5">
    <w:pPr>
      <w:pStyle w:val="Podnoje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Podnoje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B2" w:rsidRDefault="00965FB2">
      <w:r>
        <w:separator/>
      </w:r>
    </w:p>
  </w:footnote>
  <w:footnote w:type="continuationSeparator" w:id="0">
    <w:p w:rsidR="00965FB2" w:rsidRDefault="0096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BF" w:rsidRDefault="00F149BF" w:rsidP="00F149BF">
    <w:pPr>
      <w:pStyle w:val="Zaglavlje"/>
      <w:ind w:left="567"/>
      <w:jc w:val="center"/>
      <w:rPr>
        <w:color w:val="323232"/>
      </w:rPr>
    </w:pPr>
  </w:p>
  <w:p w:rsidR="006E0BA6" w:rsidRDefault="00876869" w:rsidP="005172B5">
    <w:pPr>
      <w:pStyle w:val="Zaglavlje"/>
      <w:jc w:val="center"/>
      <w:rPr>
        <w:noProof/>
        <w:sz w:val="20"/>
      </w:rPr>
    </w:pPr>
    <w:r w:rsidRPr="00726B1F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BA6" w:rsidRDefault="006E0BA6" w:rsidP="005172B5">
    <w:pPr>
      <w:pStyle w:val="Zaglavlje"/>
      <w:jc w:val="center"/>
    </w:pPr>
  </w:p>
  <w:p w:rsidR="006E0BA6" w:rsidRPr="0007113F" w:rsidRDefault="006E0BA6" w:rsidP="00602880">
    <w:pPr>
      <w:pStyle w:val="Zaglavlje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Default="006E0BA6" w:rsidP="00602880">
    <w:pPr>
      <w:pStyle w:val="Zaglavlje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F812A4" w:rsidRDefault="00F812A4" w:rsidP="00602880">
    <w:pPr>
      <w:pStyle w:val="Zaglavlje"/>
      <w:ind w:left="567"/>
      <w:rPr>
        <w:color w:val="323232"/>
      </w:rPr>
    </w:pPr>
  </w:p>
  <w:p w:rsidR="00F812A4" w:rsidRDefault="00F812A4" w:rsidP="00602880">
    <w:pPr>
      <w:pStyle w:val="Zaglavlje"/>
      <w:ind w:left="567"/>
      <w:rPr>
        <w:color w:val="323232"/>
      </w:rPr>
    </w:pPr>
  </w:p>
  <w:p w:rsidR="006E0BA6" w:rsidRPr="00F812A4" w:rsidRDefault="006F01E9" w:rsidP="000776DF">
    <w:pPr>
      <w:pStyle w:val="Zaglavlje"/>
      <w:ind w:left="567"/>
    </w:pPr>
    <w:r>
      <w:rPr>
        <w:color w:val="323232"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566D"/>
    <w:multiLevelType w:val="hybridMultilevel"/>
    <w:tmpl w:val="0624E37C"/>
    <w:lvl w:ilvl="0" w:tplc="C0CE1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EBE"/>
    <w:multiLevelType w:val="hybridMultilevel"/>
    <w:tmpl w:val="31CCEE48"/>
    <w:lvl w:ilvl="0" w:tplc="7D2809B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" w:hanging="360"/>
      </w:pPr>
    </w:lvl>
    <w:lvl w:ilvl="2" w:tplc="041A001B" w:tentative="1">
      <w:start w:val="1"/>
      <w:numFmt w:val="lowerRoman"/>
      <w:lvlText w:val="%3."/>
      <w:lvlJc w:val="right"/>
      <w:pPr>
        <w:ind w:left="1176" w:hanging="180"/>
      </w:pPr>
    </w:lvl>
    <w:lvl w:ilvl="3" w:tplc="041A000F" w:tentative="1">
      <w:start w:val="1"/>
      <w:numFmt w:val="decimal"/>
      <w:lvlText w:val="%4."/>
      <w:lvlJc w:val="left"/>
      <w:pPr>
        <w:ind w:left="1896" w:hanging="360"/>
      </w:pPr>
    </w:lvl>
    <w:lvl w:ilvl="4" w:tplc="041A0019" w:tentative="1">
      <w:start w:val="1"/>
      <w:numFmt w:val="lowerLetter"/>
      <w:lvlText w:val="%5."/>
      <w:lvlJc w:val="left"/>
      <w:pPr>
        <w:ind w:left="2616" w:hanging="360"/>
      </w:pPr>
    </w:lvl>
    <w:lvl w:ilvl="5" w:tplc="041A001B" w:tentative="1">
      <w:start w:val="1"/>
      <w:numFmt w:val="lowerRoman"/>
      <w:lvlText w:val="%6."/>
      <w:lvlJc w:val="right"/>
      <w:pPr>
        <w:ind w:left="3336" w:hanging="180"/>
      </w:pPr>
    </w:lvl>
    <w:lvl w:ilvl="6" w:tplc="041A000F" w:tentative="1">
      <w:start w:val="1"/>
      <w:numFmt w:val="decimal"/>
      <w:lvlText w:val="%7."/>
      <w:lvlJc w:val="left"/>
      <w:pPr>
        <w:ind w:left="4056" w:hanging="360"/>
      </w:pPr>
    </w:lvl>
    <w:lvl w:ilvl="7" w:tplc="041A0019" w:tentative="1">
      <w:start w:val="1"/>
      <w:numFmt w:val="lowerLetter"/>
      <w:lvlText w:val="%8."/>
      <w:lvlJc w:val="left"/>
      <w:pPr>
        <w:ind w:left="4776" w:hanging="360"/>
      </w:pPr>
    </w:lvl>
    <w:lvl w:ilvl="8" w:tplc="041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4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A"/>
    <w:rsid w:val="0000337D"/>
    <w:rsid w:val="00004388"/>
    <w:rsid w:val="000043F3"/>
    <w:rsid w:val="00012B83"/>
    <w:rsid w:val="000324E1"/>
    <w:rsid w:val="000337DB"/>
    <w:rsid w:val="000377A6"/>
    <w:rsid w:val="00060422"/>
    <w:rsid w:val="00060511"/>
    <w:rsid w:val="000608AD"/>
    <w:rsid w:val="000651AD"/>
    <w:rsid w:val="0007113F"/>
    <w:rsid w:val="000776DF"/>
    <w:rsid w:val="00080B62"/>
    <w:rsid w:val="00082616"/>
    <w:rsid w:val="00083CC6"/>
    <w:rsid w:val="00084082"/>
    <w:rsid w:val="0009257C"/>
    <w:rsid w:val="000937C7"/>
    <w:rsid w:val="00094FD3"/>
    <w:rsid w:val="000A5D1C"/>
    <w:rsid w:val="000B3F51"/>
    <w:rsid w:val="000B446F"/>
    <w:rsid w:val="000C44D8"/>
    <w:rsid w:val="000E5FF7"/>
    <w:rsid w:val="000F132A"/>
    <w:rsid w:val="000F28D6"/>
    <w:rsid w:val="000F6F25"/>
    <w:rsid w:val="00102F6C"/>
    <w:rsid w:val="00113D42"/>
    <w:rsid w:val="001174D0"/>
    <w:rsid w:val="0012204D"/>
    <w:rsid w:val="00140874"/>
    <w:rsid w:val="00143938"/>
    <w:rsid w:val="00146738"/>
    <w:rsid w:val="0015301F"/>
    <w:rsid w:val="00154D5C"/>
    <w:rsid w:val="00160C0C"/>
    <w:rsid w:val="00166EC3"/>
    <w:rsid w:val="00170FDF"/>
    <w:rsid w:val="00174A42"/>
    <w:rsid w:val="00182658"/>
    <w:rsid w:val="00184590"/>
    <w:rsid w:val="00184BC6"/>
    <w:rsid w:val="00191AD9"/>
    <w:rsid w:val="00192905"/>
    <w:rsid w:val="00192E3C"/>
    <w:rsid w:val="0019689D"/>
    <w:rsid w:val="00196F77"/>
    <w:rsid w:val="001A04A3"/>
    <w:rsid w:val="001A21D2"/>
    <w:rsid w:val="001A252C"/>
    <w:rsid w:val="001A2B7E"/>
    <w:rsid w:val="001C2659"/>
    <w:rsid w:val="001C2BF1"/>
    <w:rsid w:val="001C4295"/>
    <w:rsid w:val="001E1F96"/>
    <w:rsid w:val="001F578E"/>
    <w:rsid w:val="001F7720"/>
    <w:rsid w:val="002024EB"/>
    <w:rsid w:val="00223E9E"/>
    <w:rsid w:val="002309F2"/>
    <w:rsid w:val="002335DA"/>
    <w:rsid w:val="00234534"/>
    <w:rsid w:val="0023635C"/>
    <w:rsid w:val="00236EDB"/>
    <w:rsid w:val="002440A3"/>
    <w:rsid w:val="0025530F"/>
    <w:rsid w:val="00266FA9"/>
    <w:rsid w:val="002809EC"/>
    <w:rsid w:val="0028749A"/>
    <w:rsid w:val="00294579"/>
    <w:rsid w:val="002964DF"/>
    <w:rsid w:val="002A4313"/>
    <w:rsid w:val="002B0284"/>
    <w:rsid w:val="002B28DF"/>
    <w:rsid w:val="002B626D"/>
    <w:rsid w:val="002C09D1"/>
    <w:rsid w:val="002C53D8"/>
    <w:rsid w:val="002D0A3D"/>
    <w:rsid w:val="002D0B12"/>
    <w:rsid w:val="002D6695"/>
    <w:rsid w:val="002E01CF"/>
    <w:rsid w:val="002E0777"/>
    <w:rsid w:val="002E1554"/>
    <w:rsid w:val="002E5DF6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25771"/>
    <w:rsid w:val="003306F3"/>
    <w:rsid w:val="00332903"/>
    <w:rsid w:val="0033333B"/>
    <w:rsid w:val="003347E9"/>
    <w:rsid w:val="00345BAF"/>
    <w:rsid w:val="00346183"/>
    <w:rsid w:val="003472CA"/>
    <w:rsid w:val="00347D4B"/>
    <w:rsid w:val="0035588E"/>
    <w:rsid w:val="00361169"/>
    <w:rsid w:val="0036717A"/>
    <w:rsid w:val="00372B70"/>
    <w:rsid w:val="003741ED"/>
    <w:rsid w:val="0038005F"/>
    <w:rsid w:val="00390F70"/>
    <w:rsid w:val="003A474E"/>
    <w:rsid w:val="003B1DE5"/>
    <w:rsid w:val="003B324A"/>
    <w:rsid w:val="003B4A34"/>
    <w:rsid w:val="003D21A8"/>
    <w:rsid w:val="003D58E7"/>
    <w:rsid w:val="003D6170"/>
    <w:rsid w:val="003D7E3F"/>
    <w:rsid w:val="003E7225"/>
    <w:rsid w:val="003E72A6"/>
    <w:rsid w:val="003E7C7C"/>
    <w:rsid w:val="003F1B8C"/>
    <w:rsid w:val="003F21D0"/>
    <w:rsid w:val="004127B3"/>
    <w:rsid w:val="004136A7"/>
    <w:rsid w:val="00420713"/>
    <w:rsid w:val="00420E92"/>
    <w:rsid w:val="00425DA2"/>
    <w:rsid w:val="00431154"/>
    <w:rsid w:val="00432474"/>
    <w:rsid w:val="004341AA"/>
    <w:rsid w:val="00444550"/>
    <w:rsid w:val="00446962"/>
    <w:rsid w:val="00447494"/>
    <w:rsid w:val="00451833"/>
    <w:rsid w:val="00464C4B"/>
    <w:rsid w:val="0047260A"/>
    <w:rsid w:val="00474D4B"/>
    <w:rsid w:val="0047511B"/>
    <w:rsid w:val="00480E6C"/>
    <w:rsid w:val="00481D50"/>
    <w:rsid w:val="0048212B"/>
    <w:rsid w:val="004911BE"/>
    <w:rsid w:val="00492992"/>
    <w:rsid w:val="004A52F6"/>
    <w:rsid w:val="004A61FD"/>
    <w:rsid w:val="004B14A9"/>
    <w:rsid w:val="004C2283"/>
    <w:rsid w:val="004C4C52"/>
    <w:rsid w:val="004D1C73"/>
    <w:rsid w:val="004E0CD3"/>
    <w:rsid w:val="004E0E7D"/>
    <w:rsid w:val="004E2B9E"/>
    <w:rsid w:val="004F0912"/>
    <w:rsid w:val="004F6E5C"/>
    <w:rsid w:val="005022CD"/>
    <w:rsid w:val="005107FF"/>
    <w:rsid w:val="00512CC5"/>
    <w:rsid w:val="00513105"/>
    <w:rsid w:val="00514ED0"/>
    <w:rsid w:val="00514FFD"/>
    <w:rsid w:val="005172B5"/>
    <w:rsid w:val="00523E3F"/>
    <w:rsid w:val="00541AD2"/>
    <w:rsid w:val="00542332"/>
    <w:rsid w:val="005432B9"/>
    <w:rsid w:val="00552512"/>
    <w:rsid w:val="00555A4D"/>
    <w:rsid w:val="0056658D"/>
    <w:rsid w:val="005677CB"/>
    <w:rsid w:val="00571573"/>
    <w:rsid w:val="00574350"/>
    <w:rsid w:val="0058215F"/>
    <w:rsid w:val="005831CE"/>
    <w:rsid w:val="005913B9"/>
    <w:rsid w:val="00597D09"/>
    <w:rsid w:val="005A17C1"/>
    <w:rsid w:val="005A7F0D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13CA6"/>
    <w:rsid w:val="00624C22"/>
    <w:rsid w:val="006256A7"/>
    <w:rsid w:val="00625D84"/>
    <w:rsid w:val="0064643C"/>
    <w:rsid w:val="0064689D"/>
    <w:rsid w:val="0065171D"/>
    <w:rsid w:val="00656051"/>
    <w:rsid w:val="00663769"/>
    <w:rsid w:val="0066394A"/>
    <w:rsid w:val="00665392"/>
    <w:rsid w:val="0068420D"/>
    <w:rsid w:val="0068639F"/>
    <w:rsid w:val="00697EF3"/>
    <w:rsid w:val="006A0FC2"/>
    <w:rsid w:val="006A222F"/>
    <w:rsid w:val="006A60BE"/>
    <w:rsid w:val="006C3B00"/>
    <w:rsid w:val="006D66DB"/>
    <w:rsid w:val="006D79CD"/>
    <w:rsid w:val="006E0BA6"/>
    <w:rsid w:val="006E18C7"/>
    <w:rsid w:val="006E6518"/>
    <w:rsid w:val="006E7D6D"/>
    <w:rsid w:val="006F01E9"/>
    <w:rsid w:val="006F32D3"/>
    <w:rsid w:val="007011D3"/>
    <w:rsid w:val="00705C98"/>
    <w:rsid w:val="0070754E"/>
    <w:rsid w:val="007107F0"/>
    <w:rsid w:val="00721B84"/>
    <w:rsid w:val="00726B1F"/>
    <w:rsid w:val="007324D2"/>
    <w:rsid w:val="0073368A"/>
    <w:rsid w:val="0073416B"/>
    <w:rsid w:val="007353C8"/>
    <w:rsid w:val="00742165"/>
    <w:rsid w:val="00744691"/>
    <w:rsid w:val="00763702"/>
    <w:rsid w:val="00767D7C"/>
    <w:rsid w:val="007712AD"/>
    <w:rsid w:val="00780586"/>
    <w:rsid w:val="00780954"/>
    <w:rsid w:val="007A0159"/>
    <w:rsid w:val="007C0685"/>
    <w:rsid w:val="007C4814"/>
    <w:rsid w:val="007D14A3"/>
    <w:rsid w:val="007D46DD"/>
    <w:rsid w:val="007E228C"/>
    <w:rsid w:val="007E4C7E"/>
    <w:rsid w:val="007F7983"/>
    <w:rsid w:val="00805327"/>
    <w:rsid w:val="00815457"/>
    <w:rsid w:val="00821F63"/>
    <w:rsid w:val="00824F82"/>
    <w:rsid w:val="00825C74"/>
    <w:rsid w:val="00827D26"/>
    <w:rsid w:val="00827E2A"/>
    <w:rsid w:val="00836AA4"/>
    <w:rsid w:val="00837101"/>
    <w:rsid w:val="0085318F"/>
    <w:rsid w:val="008533D0"/>
    <w:rsid w:val="00854C52"/>
    <w:rsid w:val="00855BCD"/>
    <w:rsid w:val="00865B8A"/>
    <w:rsid w:val="00870590"/>
    <w:rsid w:val="00876869"/>
    <w:rsid w:val="00881A3F"/>
    <w:rsid w:val="00885617"/>
    <w:rsid w:val="008A2074"/>
    <w:rsid w:val="008A37C3"/>
    <w:rsid w:val="008B6150"/>
    <w:rsid w:val="008C32BA"/>
    <w:rsid w:val="008F3DED"/>
    <w:rsid w:val="0090015C"/>
    <w:rsid w:val="00902BDF"/>
    <w:rsid w:val="00903B8A"/>
    <w:rsid w:val="00914D65"/>
    <w:rsid w:val="0092264D"/>
    <w:rsid w:val="009266E9"/>
    <w:rsid w:val="00931D10"/>
    <w:rsid w:val="00932ECE"/>
    <w:rsid w:val="0093747E"/>
    <w:rsid w:val="00942246"/>
    <w:rsid w:val="00944D35"/>
    <w:rsid w:val="00953F65"/>
    <w:rsid w:val="00962192"/>
    <w:rsid w:val="00965FB2"/>
    <w:rsid w:val="0098650A"/>
    <w:rsid w:val="0099053B"/>
    <w:rsid w:val="009933EC"/>
    <w:rsid w:val="00997A96"/>
    <w:rsid w:val="009A09F4"/>
    <w:rsid w:val="009A2A4C"/>
    <w:rsid w:val="009A3CA6"/>
    <w:rsid w:val="009B5929"/>
    <w:rsid w:val="009D3B9D"/>
    <w:rsid w:val="009E5D23"/>
    <w:rsid w:val="009E7EE3"/>
    <w:rsid w:val="009F05B3"/>
    <w:rsid w:val="00A11923"/>
    <w:rsid w:val="00A257E6"/>
    <w:rsid w:val="00A2755C"/>
    <w:rsid w:val="00A332F3"/>
    <w:rsid w:val="00A40F6D"/>
    <w:rsid w:val="00A42930"/>
    <w:rsid w:val="00A60B7F"/>
    <w:rsid w:val="00A666E2"/>
    <w:rsid w:val="00A81883"/>
    <w:rsid w:val="00A96892"/>
    <w:rsid w:val="00AB1EB0"/>
    <w:rsid w:val="00AC76ED"/>
    <w:rsid w:val="00AD29CF"/>
    <w:rsid w:val="00AE382C"/>
    <w:rsid w:val="00AF1E42"/>
    <w:rsid w:val="00AF7F5B"/>
    <w:rsid w:val="00B00BDF"/>
    <w:rsid w:val="00B101EC"/>
    <w:rsid w:val="00B10E34"/>
    <w:rsid w:val="00B17D4D"/>
    <w:rsid w:val="00B32562"/>
    <w:rsid w:val="00B4151B"/>
    <w:rsid w:val="00B41847"/>
    <w:rsid w:val="00B447CA"/>
    <w:rsid w:val="00B54ADE"/>
    <w:rsid w:val="00B5513A"/>
    <w:rsid w:val="00B66B73"/>
    <w:rsid w:val="00B71BCB"/>
    <w:rsid w:val="00B72358"/>
    <w:rsid w:val="00B72ECF"/>
    <w:rsid w:val="00B852AA"/>
    <w:rsid w:val="00B90DBD"/>
    <w:rsid w:val="00BA154F"/>
    <w:rsid w:val="00BA605F"/>
    <w:rsid w:val="00BB7932"/>
    <w:rsid w:val="00BC25F5"/>
    <w:rsid w:val="00BC5142"/>
    <w:rsid w:val="00BD0E85"/>
    <w:rsid w:val="00BD26CA"/>
    <w:rsid w:val="00BE5616"/>
    <w:rsid w:val="00BE6576"/>
    <w:rsid w:val="00BF71A7"/>
    <w:rsid w:val="00C009B5"/>
    <w:rsid w:val="00C13B11"/>
    <w:rsid w:val="00C1406F"/>
    <w:rsid w:val="00C24998"/>
    <w:rsid w:val="00C3288A"/>
    <w:rsid w:val="00C33B70"/>
    <w:rsid w:val="00C43CD4"/>
    <w:rsid w:val="00C819EB"/>
    <w:rsid w:val="00C83484"/>
    <w:rsid w:val="00C84023"/>
    <w:rsid w:val="00C91959"/>
    <w:rsid w:val="00C922A1"/>
    <w:rsid w:val="00CA2E6D"/>
    <w:rsid w:val="00CA7545"/>
    <w:rsid w:val="00CB01B0"/>
    <w:rsid w:val="00CB7EDF"/>
    <w:rsid w:val="00CC38C7"/>
    <w:rsid w:val="00CC4AD3"/>
    <w:rsid w:val="00CD7F1B"/>
    <w:rsid w:val="00CE63ED"/>
    <w:rsid w:val="00CE642D"/>
    <w:rsid w:val="00CF754A"/>
    <w:rsid w:val="00D056EF"/>
    <w:rsid w:val="00D11FFC"/>
    <w:rsid w:val="00D16B29"/>
    <w:rsid w:val="00D17CD0"/>
    <w:rsid w:val="00D21CD0"/>
    <w:rsid w:val="00D25376"/>
    <w:rsid w:val="00D30570"/>
    <w:rsid w:val="00D30C96"/>
    <w:rsid w:val="00D30E09"/>
    <w:rsid w:val="00D31CE4"/>
    <w:rsid w:val="00D5152D"/>
    <w:rsid w:val="00D559A0"/>
    <w:rsid w:val="00D566A4"/>
    <w:rsid w:val="00D6238B"/>
    <w:rsid w:val="00D77213"/>
    <w:rsid w:val="00D83DC4"/>
    <w:rsid w:val="00D875EA"/>
    <w:rsid w:val="00D90C75"/>
    <w:rsid w:val="00D92A1D"/>
    <w:rsid w:val="00D9612B"/>
    <w:rsid w:val="00D96A7C"/>
    <w:rsid w:val="00DA2A42"/>
    <w:rsid w:val="00DA3A93"/>
    <w:rsid w:val="00DA3B79"/>
    <w:rsid w:val="00DA63D5"/>
    <w:rsid w:val="00DB084A"/>
    <w:rsid w:val="00DB7D0B"/>
    <w:rsid w:val="00DC20DB"/>
    <w:rsid w:val="00DD143A"/>
    <w:rsid w:val="00DE08C9"/>
    <w:rsid w:val="00DE2506"/>
    <w:rsid w:val="00E01879"/>
    <w:rsid w:val="00E04912"/>
    <w:rsid w:val="00E04D57"/>
    <w:rsid w:val="00E118C0"/>
    <w:rsid w:val="00E14405"/>
    <w:rsid w:val="00E17931"/>
    <w:rsid w:val="00E17D4F"/>
    <w:rsid w:val="00E37C3E"/>
    <w:rsid w:val="00E41C53"/>
    <w:rsid w:val="00E47408"/>
    <w:rsid w:val="00E4799B"/>
    <w:rsid w:val="00E52A66"/>
    <w:rsid w:val="00E61FF3"/>
    <w:rsid w:val="00E628B4"/>
    <w:rsid w:val="00E62BA5"/>
    <w:rsid w:val="00E658FB"/>
    <w:rsid w:val="00E746BC"/>
    <w:rsid w:val="00E747D5"/>
    <w:rsid w:val="00E77AF7"/>
    <w:rsid w:val="00E82D90"/>
    <w:rsid w:val="00E859D8"/>
    <w:rsid w:val="00E92258"/>
    <w:rsid w:val="00E97FCB"/>
    <w:rsid w:val="00EA1316"/>
    <w:rsid w:val="00EA280D"/>
    <w:rsid w:val="00EA2C65"/>
    <w:rsid w:val="00EA4B90"/>
    <w:rsid w:val="00EA670D"/>
    <w:rsid w:val="00EB1957"/>
    <w:rsid w:val="00EB7FE0"/>
    <w:rsid w:val="00EC4463"/>
    <w:rsid w:val="00EC69B9"/>
    <w:rsid w:val="00EC77E1"/>
    <w:rsid w:val="00EC79D1"/>
    <w:rsid w:val="00EF0403"/>
    <w:rsid w:val="00EF1C47"/>
    <w:rsid w:val="00F03962"/>
    <w:rsid w:val="00F139BE"/>
    <w:rsid w:val="00F149BF"/>
    <w:rsid w:val="00F16437"/>
    <w:rsid w:val="00F23620"/>
    <w:rsid w:val="00F241BB"/>
    <w:rsid w:val="00F24597"/>
    <w:rsid w:val="00F267C6"/>
    <w:rsid w:val="00F30F48"/>
    <w:rsid w:val="00F313D5"/>
    <w:rsid w:val="00F326E7"/>
    <w:rsid w:val="00F429F9"/>
    <w:rsid w:val="00F437F5"/>
    <w:rsid w:val="00F5351A"/>
    <w:rsid w:val="00F636C5"/>
    <w:rsid w:val="00F65374"/>
    <w:rsid w:val="00F66B11"/>
    <w:rsid w:val="00F72168"/>
    <w:rsid w:val="00F74638"/>
    <w:rsid w:val="00F749B7"/>
    <w:rsid w:val="00F775A4"/>
    <w:rsid w:val="00F812A4"/>
    <w:rsid w:val="00F873BF"/>
    <w:rsid w:val="00F90BEB"/>
    <w:rsid w:val="00FA0D43"/>
    <w:rsid w:val="00FB140C"/>
    <w:rsid w:val="00FB4A55"/>
    <w:rsid w:val="00FC055A"/>
    <w:rsid w:val="00FC1200"/>
    <w:rsid w:val="00FC4E93"/>
    <w:rsid w:val="00FD1CD1"/>
    <w:rsid w:val="00FE1F5C"/>
    <w:rsid w:val="00FE6696"/>
    <w:rsid w:val="00FF173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178A4"/>
  <w15:chartTrackingRefBased/>
  <w15:docId w15:val="{D4DBD027-CCA9-4D91-B0EC-6C472ED6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Naslov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Naslov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26B1F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rsid w:val="00726B1F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iperveza">
    <w:name w:val="Hyperlink"/>
    <w:rsid w:val="00726B1F"/>
    <w:rPr>
      <w:color w:val="0000FF"/>
      <w:u w:val="single"/>
    </w:rPr>
  </w:style>
  <w:style w:type="character" w:styleId="Brojstranice">
    <w:name w:val="page number"/>
    <w:basedOn w:val="Zadanifontodlomka"/>
    <w:rsid w:val="00726B1F"/>
  </w:style>
  <w:style w:type="paragraph" w:styleId="Tijeloteksta">
    <w:name w:val="Body Text"/>
    <w:basedOn w:val="Normal"/>
    <w:rsid w:val="009933EC"/>
    <w:pPr>
      <w:spacing w:after="120"/>
    </w:pPr>
  </w:style>
  <w:style w:type="character" w:styleId="SlijeenaHiperveza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Naslov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ZaglavljeChar">
    <w:name w:val="Zaglavlje Char"/>
    <w:link w:val="Zaglavlje"/>
    <w:rsid w:val="008A2074"/>
    <w:rPr>
      <w:sz w:val="24"/>
    </w:rPr>
  </w:style>
  <w:style w:type="character" w:customStyle="1" w:styleId="PodnojeChar">
    <w:name w:val="Podnožje Char"/>
    <w:link w:val="Podnoje"/>
    <w:rsid w:val="008A2074"/>
    <w:rPr>
      <w:sz w:val="24"/>
    </w:rPr>
  </w:style>
  <w:style w:type="paragraph" w:customStyle="1" w:styleId="clanak">
    <w:name w:val="clanak"/>
    <w:basedOn w:val="Normal"/>
    <w:uiPriority w:val="99"/>
    <w:rsid w:val="001929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lomakpopisa">
    <w:name w:val="List Paragraph"/>
    <w:basedOn w:val="Normal"/>
    <w:qFormat/>
    <w:rsid w:val="00A60B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Istaknuto">
    <w:name w:val="Emphasis"/>
    <w:uiPriority w:val="20"/>
    <w:qFormat/>
    <w:rsid w:val="00D5152D"/>
    <w:rPr>
      <w:i/>
      <w:iCs/>
    </w:rPr>
  </w:style>
  <w:style w:type="character" w:styleId="Naglaeno">
    <w:name w:val="Strong"/>
    <w:basedOn w:val="Zadanifontodlomka"/>
    <w:uiPriority w:val="22"/>
    <w:qFormat/>
    <w:rsid w:val="001A0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8888F48A997469EDAFD55D29BF852" ma:contentTypeVersion="10" ma:contentTypeDescription="Stvaranje novog dokumenta." ma:contentTypeScope="" ma:versionID="99850465ce91ad3d89a845952f7f7042">
  <xsd:schema xmlns:xsd="http://www.w3.org/2001/XMLSchema" xmlns:xs="http://www.w3.org/2001/XMLSchema" xmlns:p="http://schemas.microsoft.com/office/2006/metadata/properties" xmlns:ns3="e4570f14-6695-4c2d-9ad1-b57ffb1ee88f" targetNamespace="http://schemas.microsoft.com/office/2006/metadata/properties" ma:root="true" ma:fieldsID="c103cd2e54f190b3d86b680a385bb6e9" ns3:_="">
    <xsd:import namespace="e4570f14-6695-4c2d-9ad1-b57ffb1ee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70f14-6695-4c2d-9ad1-b57ffb1ee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3A2D3-A929-473B-9C97-86A9C75FA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D023C-9D1E-4064-8019-A5C134B4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3D303A-1077-44B9-93B0-D068F8F6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70f14-6695-4c2d-9ad1-b57ffb1e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2019-10-01T12:16:00Z</cp:lastPrinted>
  <dcterms:created xsi:type="dcterms:W3CDTF">2021-02-01T13:14:00Z</dcterms:created>
  <dcterms:modified xsi:type="dcterms:W3CDTF">2021-02-01T13:21:00Z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0x01010003F8888F48A997469EDAFD55D29BF852</vt:lpwstr>
  </property>
</Properties>
</file>