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5B1" w:rsidRDefault="0043378D">
      <w:pPr>
        <w:pStyle w:val="Body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INSTITUT ZA ANTROPOLOGIJU</w:t>
      </w:r>
    </w:p>
    <w:p w:rsidR="008F55B1" w:rsidRDefault="0043378D">
      <w:pPr>
        <w:pStyle w:val="Body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Institut za antropologiju </w:t>
      </w:r>
      <w:r>
        <w:rPr>
          <w:rFonts w:ascii="Times New Roman" w:hAnsi="Times New Roman"/>
          <w:sz w:val="24"/>
          <w:szCs w:val="24"/>
        </w:rPr>
        <w:t>nositelj je kontinuirane znanstvenoistraž</w:t>
      </w:r>
      <w:r>
        <w:rPr>
          <w:rFonts w:ascii="Times New Roman" w:hAnsi="Times New Roman"/>
          <w:sz w:val="24"/>
          <w:szCs w:val="24"/>
          <w:lang w:val="it-IT"/>
        </w:rPr>
        <w:t>iva</w:t>
      </w:r>
      <w:r>
        <w:rPr>
          <w:rFonts w:ascii="Times New Roman" w:hAnsi="Times New Roman"/>
          <w:sz w:val="24"/>
          <w:szCs w:val="24"/>
        </w:rPr>
        <w:t xml:space="preserve">čke djelatnosti koju provodi u nadležnosti Minstarstva znanosti i obrazovanja Republike Hrvatske punih 25 godina. </w:t>
      </w:r>
      <w:r>
        <w:rPr>
          <w:rFonts w:ascii="Times New Roman" w:hAnsi="Times New Roman"/>
          <w:sz w:val="24"/>
          <w:szCs w:val="24"/>
          <w:shd w:val="clear" w:color="auto" w:fill="FFFFFF"/>
        </w:rPr>
        <w:t>Osnovan je 1992. godine kao samostalna znanstveno-istraž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iva</w:t>
      </w:r>
      <w:r>
        <w:rPr>
          <w:rFonts w:ascii="Times New Roman" w:hAnsi="Times New Roman"/>
          <w:sz w:val="24"/>
          <w:szCs w:val="24"/>
          <w:shd w:val="clear" w:color="auto" w:fill="FFFFFF"/>
        </w:rPr>
        <w:t>čka organizacija odvajanjem od Instituta za medicinska istraživanja i medicinu rada, a akademik Rudan imenovan je njegovim prvim ravnateljem. Rad Instituta ističe se provođenjem znanstvenih istraživanja iz područja genetičke, biomedicinske, sociokulturne, lingvističke, evolucijske i arheološke antropologije. O</w:t>
      </w:r>
      <w:r>
        <w:rPr>
          <w:rFonts w:ascii="Times New Roman" w:hAnsi="Times New Roman"/>
          <w:sz w:val="24"/>
          <w:szCs w:val="24"/>
        </w:rPr>
        <w:t>d svoga osnivanja do danas zadržao je interdisciplinarni holistički pristup u znanstvenoistraž</w:t>
      </w:r>
      <w:r>
        <w:rPr>
          <w:rFonts w:ascii="Times New Roman" w:hAnsi="Times New Roman"/>
          <w:sz w:val="24"/>
          <w:szCs w:val="24"/>
          <w:lang w:val="it-IT"/>
        </w:rPr>
        <w:t>iva</w:t>
      </w:r>
      <w:r>
        <w:rPr>
          <w:rFonts w:ascii="Times New Roman" w:hAnsi="Times New Roman"/>
          <w:sz w:val="24"/>
          <w:szCs w:val="24"/>
        </w:rPr>
        <w:t>čkom radu što mu je omogućilo uspostavljanje čvrstih veza sa stručnjacima iz različitih znanstvenih područja, a vezanih uz zajedničke antropološke teme što ga čini jedinstvenim u zemlji i prepoznatljivim u međunarodnim znanstvenim krugovima.</w:t>
      </w:r>
    </w:p>
    <w:p w:rsidR="008F55B1" w:rsidRDefault="0043378D">
      <w:pPr>
        <w:pStyle w:val="Body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Rezultati kvalitetne suradnje Instituta s najprestižnijim svjetskim sveučilištima i institucijama (Max Planck Institute for Evolutionary Anthropology, Leipzig, Njemač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, University of South Florida, SAD, University of Wyoming, SAD, Penn State University, SAD, University of Cambridge, UK, Loughborough University, UK, Institute for Molecular and Cell Biology, University of Tartu,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Estonija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, University of Wien,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Austrija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Universit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</w:rPr>
        <w:t>de Bordeaux II, Francuska, Kyushu University, Fukuoka, Japan, itd.) ocrtavaju se u brojnim prestižnim međunarodnim (FP6, FP7, HORIZON 2020, COST, NIH) i domaćim (HRZZ) projektima i znanstvenim radovima objavljeni u prestižnim svjetskim znanstvenim časopisima (Science, Nature, Quaternary International, PLOS One, Journal of Human Evolution, Antiquty, Homo, itd.) te knjigama svjetski poznatih izdavač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a (Springer, Elsevier, John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Willey&amp;Sons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, Cambridge University Press,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itd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.) </w:t>
      </w:r>
      <w:r>
        <w:rPr>
          <w:rFonts w:ascii="Times New Roman" w:hAnsi="Times New Roman"/>
          <w:sz w:val="24"/>
          <w:szCs w:val="24"/>
          <w:shd w:val="clear" w:color="auto" w:fill="FFFFFF"/>
        </w:rPr>
        <w:t>što ga svrstava među najjače znanstvene institute u Hrvatskoj.</w:t>
      </w:r>
    </w:p>
    <w:p w:rsidR="008F55B1" w:rsidRDefault="0043378D">
      <w:pPr>
        <w:pStyle w:val="Body"/>
        <w:tabs>
          <w:tab w:val="left" w:pos="708"/>
          <w:tab w:val="left" w:pos="1416"/>
        </w:tabs>
        <w:spacing w:after="0" w:line="288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samog početka Institut sudjeluje i u visokom obrazovanju i u stručnom radu na nekoliko sveučilišta u Republici Hrvatskoj. Važno je istaknuti i kako Institut za antropologiju prati razvoj društva i znanosti te u skladu s time nastoji odgovoriti na postavljene izazove, bilo da se oni odnose na razumijevanje prošlosti, sadašnjosti ili da su usmjereni ka budućnosti. S obzirom na interdisciplinarni karakter antropologije i holistički pristup koji Institut primjenjuje, rezultati istraživanja izuzetno su korisni široj, općoj populaciji. Predstavljanjem rezultata svojih istraživanja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u obliku različitih javnih predavanja, radijskih i televizijskih emisija, dokumentarnih filmova, radionica, izložbi, edukacija, znanstveno-popularnih publikacija i sl. Institut ujedno utječe i na kreiranje javnih politika i strategija.</w:t>
      </w:r>
    </w:p>
    <w:p w:rsidR="008F55B1" w:rsidRDefault="008F55B1">
      <w:pPr>
        <w:pStyle w:val="Body"/>
        <w:tabs>
          <w:tab w:val="left" w:pos="708"/>
          <w:tab w:val="left" w:pos="1416"/>
        </w:tabs>
        <w:spacing w:after="0" w:line="288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5B1" w:rsidRDefault="008F55B1">
      <w:pPr>
        <w:pStyle w:val="Body"/>
        <w:tabs>
          <w:tab w:val="left" w:pos="708"/>
          <w:tab w:val="left" w:pos="1416"/>
        </w:tabs>
        <w:spacing w:after="0" w:line="288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5B1" w:rsidRDefault="008F55B1">
      <w:pPr>
        <w:pStyle w:val="Body"/>
        <w:tabs>
          <w:tab w:val="left" w:pos="708"/>
          <w:tab w:val="left" w:pos="1416"/>
        </w:tabs>
        <w:spacing w:after="0" w:line="288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5B1" w:rsidRDefault="008F55B1" w:rsidP="0035769B">
      <w:pPr>
        <w:pStyle w:val="Body"/>
        <w:tabs>
          <w:tab w:val="left" w:pos="708"/>
          <w:tab w:val="left" w:pos="141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F55B1" w:rsidRDefault="0043378D">
      <w:pPr>
        <w:pStyle w:val="Body"/>
        <w:tabs>
          <w:tab w:val="left" w:pos="708"/>
          <w:tab w:val="left" w:pos="1416"/>
        </w:tabs>
        <w:spacing w:after="0" w:line="288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ŠKOLA BIOLOŠKE ANTROPOLOGIJE</w:t>
      </w:r>
    </w:p>
    <w:p w:rsidR="008F55B1" w:rsidRDefault="008F55B1">
      <w:pPr>
        <w:pStyle w:val="Body"/>
        <w:tabs>
          <w:tab w:val="left" w:pos="708"/>
          <w:tab w:val="left" w:pos="1416"/>
        </w:tabs>
        <w:spacing w:after="0" w:line="288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55B1" w:rsidRDefault="0043378D">
      <w:pPr>
        <w:pStyle w:val="Body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Institut za antropologiju ima i dugogodišnje iskustvo u organizaciji međunarodnih znanstvenih kongresa: od 1975. godine organizira međunarodnu Školu biološke antropologije “Dr. Hubert Maver”, a od 1984. godine međunarodnu konferenciju Antropologija i zdravlje. Na oba skupa svake godine sudjeluju najpoznatiji i najuspješniji antropolozi iz Europe i svijeta. </w:t>
      </w:r>
      <w:r>
        <w:rPr>
          <w:rFonts w:ascii="Times New Roman" w:hAnsi="Times New Roman"/>
          <w:sz w:val="24"/>
          <w:szCs w:val="24"/>
        </w:rPr>
        <w:lastRenderedPageBreak/>
        <w:t>Institut je do 2017. godine organizirao ukupno četrdeset i dvije Škole biološke antropologije i trideset i šest konferencija Antropologija i zdravlje. U organizaciji Instituta za antropologiju u Zagrebu održana su i tri kongresa Europskog antropološkog društva, Svjetski kongres IUAES-a (International Union of Anthropological and Ethnological Sciences), IUAES inter kongres, te tri međunarodna LINEE (Languages in a Network of European Excellence) kongresa. Velikim angažmanom Institut je uspio u svojoj namjeri da nastavi dovoditi jedne od najpoznatijih antropoloških kongresa u Hrvatsku što potvrđuje i organizacija velikog međunarodnog kongresa koji će se održati u Zagrebu 2018. godine pod nazivom 22nd European Meeting of the Paleopathology Association, kao i međunarodni skup “XV International Congress of Auxology” koji će se također održati 2020. godine u Hrvatskoj u organizaciji Instituta.</w:t>
      </w:r>
    </w:p>
    <w:p w:rsidR="008F55B1" w:rsidRDefault="0043378D">
      <w:pPr>
        <w:pStyle w:val="Body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14:shadow w14:blurRad="0" w14:dist="19050" w14:dir="0" w14:sx="100000" w14:sy="100000" w14:kx="0" w14:ky="0" w14:algn="tl">
            <w14:srgbClr w14:val="000000">
              <w14:alpha w14:val="50000"/>
            </w14:srgbClr>
          </w14:shadow>
        </w:rPr>
      </w:pPr>
      <w:r>
        <w:rPr>
          <w:rFonts w:ascii="Times New Roman" w:hAnsi="Times New Roman"/>
          <w:sz w:val="24"/>
          <w:szCs w:val="24"/>
        </w:rPr>
        <w:t>Može se zaključiti kako je Institut za antropologiju međunarodno prepoznata i priznata znanstvena organizacija koja svojim dugogodišnjim djelovanjem povezuje razna područja antropološke znanosti i ove godine slavi 25 godina svoga samostalnog postojanja. Ovogodišnjom, 43. Školom biološke antropologije “Dr. Hubert Maver” naziva “</w:t>
      </w:r>
      <w:r>
        <w:rPr>
          <w:rFonts w:ascii="Times New Roman" w:hAnsi="Times New Roman"/>
          <w:sz w:val="24"/>
          <w:szCs w:val="24"/>
          <w:lang w:val="en-US"/>
        </w:rPr>
        <w:t xml:space="preserve">New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horiz</w:t>
      </w:r>
      <w:proofErr w:type="spellEnd"/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en-US"/>
        </w:rPr>
        <w:t>ns in anthropology</w:t>
      </w:r>
      <w:r>
        <w:rPr>
          <w:rFonts w:ascii="Times New Roman" w:hAnsi="Times New Roman"/>
          <w:sz w:val="24"/>
          <w:szCs w:val="24"/>
        </w:rPr>
        <w:t xml:space="preserve">”, svečano će se obilježit četvrt stoljeća rada Instituta, gdje će svoje najnovije znanstvene spoznaje predstaviti šest svjetski značajnih antropologa iz različitih područja znanosti, ujedno i dugogodišnjih suradnika Instituta za antropologiju: </w:t>
      </w:r>
    </w:p>
    <w:p w:rsidR="008F55B1" w:rsidRDefault="0043378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Svante Pääbo, ravnatelj Max Planck Instituta za evolucijsku antropologiju (Leipzig, Njemačka) jedan od osnivača paleogenetike, te voditelj tima znanstvenika koji je prvi sekvencionirao genom neandertalaca;</w:t>
      </w:r>
    </w:p>
    <w:p w:rsidR="008F55B1" w:rsidRDefault="0043378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Brunetto Chiarelli, profesor emeritus Sveu</w:t>
      </w:r>
      <w:r>
        <w:rPr>
          <w:rFonts w:ascii="Times New Roman" w:hAnsi="Times New Roman"/>
          <w:sz w:val="24"/>
          <w:szCs w:val="24"/>
        </w:rPr>
        <w:t>čilišta u Firenci, Italija, poznat po otkriću kromosomskih mutacija koje razlikuju čovjeka od primata te osnivač međunarodnog “European Anthropological Association”;</w:t>
      </w:r>
    </w:p>
    <w:p w:rsidR="008F55B1" w:rsidRDefault="0043378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Linda Bennett, profesorica emerita Sveučilišta u Memphisu, SAD, predsjednica i osnivačica Konzorcija primijenjene antropologije (Consortium of Practicing and Applied Anthropology – COPAA) i začetnica američko-hrvatske suradnje u području antropologije;</w:t>
      </w:r>
    </w:p>
    <w:p w:rsidR="008F55B1" w:rsidRDefault="0043378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Richard Villems, predsjednik Estonske akademije znanosti te dugogodišnji ravnatelj uglednog Estonskog biocentra koji se bavi arheogenetikom i populacijskom genetikom; </w:t>
      </w:r>
    </w:p>
    <w:p w:rsidR="008F55B1" w:rsidRDefault="0043378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Ranjan Deka, profesor epidemiologije Sveučilišta Cincinnati, SAD, koji se dugi niz godina bavi istraživanjima kompleksnih bolesti i metaboličkog sindroma (između ostalog i na istočnojadranskim otocima); </w:t>
      </w:r>
    </w:p>
    <w:p w:rsidR="008F55B1" w:rsidRDefault="0043378D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Florin Grigorescu, profesor molekularne genetike na Sveučilištu Montpellier, Francuska, voditelj FP7 projekta „</w:t>
      </w:r>
      <w:r>
        <w:rPr>
          <w:rFonts w:ascii="Times New Roman" w:hAnsi="Times New Roman"/>
          <w:sz w:val="24"/>
          <w:szCs w:val="24"/>
          <w:lang w:val="de-DE"/>
        </w:rPr>
        <w:t>MEDIGENE</w:t>
      </w:r>
      <w:r>
        <w:rPr>
          <w:rFonts w:ascii="Times New Roman" w:hAnsi="Times New Roman"/>
          <w:sz w:val="24"/>
          <w:szCs w:val="24"/>
        </w:rPr>
        <w:t>“, koji istražuje</w:t>
      </w:r>
      <w:r>
        <w:rPr>
          <w:rFonts w:ascii="Times New Roman" w:hAnsi="Times New Roman"/>
          <w:sz w:val="24"/>
          <w:szCs w:val="24"/>
          <w:lang w:val="de-DE"/>
        </w:rPr>
        <w:t xml:space="preserve"> genet</w:t>
      </w:r>
      <w:r>
        <w:rPr>
          <w:rFonts w:ascii="Times New Roman" w:hAnsi="Times New Roman"/>
          <w:sz w:val="24"/>
          <w:szCs w:val="24"/>
        </w:rPr>
        <w:t>ičke i okolišne čimbenike rizika za razvoj metaboličkog sindroma u mediteranskim populacijama.</w:t>
      </w:r>
    </w:p>
    <w:p w:rsidR="008F55B1" w:rsidRDefault="008F55B1">
      <w:pPr>
        <w:pStyle w:val="ListParagraph"/>
        <w:spacing w:after="0" w:line="288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5B1" w:rsidRDefault="0043378D">
      <w:pPr>
        <w:pStyle w:val="ListParagraph"/>
        <w:spacing w:after="0" w:line="288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>S obzirom na navedena zvučna i prestižna imena svjetske znanosti koja dolaze u Zagreb na 43. Školu biološke antropologije “Dr. Hubert Maver”, navedeni kongres se može smatrati jednim od važnijih događanja na znanstvenoj sceni Hrvatske u ovom razdoblju te se nadamo da će javnost prepoznati njegovu važnost.</w:t>
      </w:r>
    </w:p>
    <w:sectPr w:rsidR="008F55B1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C10" w:rsidRDefault="00937C10">
      <w:r>
        <w:separator/>
      </w:r>
    </w:p>
  </w:endnote>
  <w:endnote w:type="continuationSeparator" w:id="0">
    <w:p w:rsidR="00937C10" w:rsidRDefault="0093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5B1" w:rsidRDefault="008F55B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C10" w:rsidRDefault="00937C10">
      <w:r>
        <w:separator/>
      </w:r>
    </w:p>
  </w:footnote>
  <w:footnote w:type="continuationSeparator" w:id="0">
    <w:p w:rsidR="00937C10" w:rsidRDefault="00937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5B1" w:rsidRDefault="008F55B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8230C"/>
    <w:multiLevelType w:val="hybridMultilevel"/>
    <w:tmpl w:val="F6747ABC"/>
    <w:numStyleLink w:val="ImportedStyle1"/>
  </w:abstractNum>
  <w:abstractNum w:abstractNumId="1" w15:restartNumberingAfterBreak="0">
    <w:nsid w:val="5A2C1161"/>
    <w:multiLevelType w:val="hybridMultilevel"/>
    <w:tmpl w:val="F6747ABC"/>
    <w:styleLink w:val="ImportedStyle1"/>
    <w:lvl w:ilvl="0" w:tplc="254C17A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90B88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4E60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40C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92493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D6D55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A637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3ECE1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E6E5F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63007DFC">
        <w:start w:val="1"/>
        <w:numFmt w:val="bullet"/>
        <w:lvlText w:val="·"/>
        <w:lvlJc w:val="left"/>
        <w:pPr>
          <w:ind w:left="69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C6AA24C0">
        <w:start w:val="1"/>
        <w:numFmt w:val="bullet"/>
        <w:lvlText w:val="o"/>
        <w:lvlJc w:val="left"/>
        <w:pPr>
          <w:ind w:left="141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6706D35A">
        <w:start w:val="1"/>
        <w:numFmt w:val="bullet"/>
        <w:lvlText w:val="▪"/>
        <w:lvlJc w:val="left"/>
        <w:pPr>
          <w:ind w:left="21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DFB84F08">
        <w:start w:val="1"/>
        <w:numFmt w:val="bullet"/>
        <w:lvlText w:val="·"/>
        <w:lvlJc w:val="left"/>
        <w:pPr>
          <w:ind w:left="285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613A471A">
        <w:start w:val="1"/>
        <w:numFmt w:val="bullet"/>
        <w:lvlText w:val="o"/>
        <w:lvlJc w:val="left"/>
        <w:pPr>
          <w:ind w:left="35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0D90A4CA">
        <w:start w:val="1"/>
        <w:numFmt w:val="bullet"/>
        <w:lvlText w:val="▪"/>
        <w:lvlJc w:val="left"/>
        <w:pPr>
          <w:ind w:left="42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5B8A3284">
        <w:start w:val="1"/>
        <w:numFmt w:val="bullet"/>
        <w:lvlText w:val="·"/>
        <w:lvlJc w:val="left"/>
        <w:pPr>
          <w:ind w:left="501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7E588AC8">
        <w:start w:val="1"/>
        <w:numFmt w:val="bullet"/>
        <w:lvlText w:val="o"/>
        <w:lvlJc w:val="left"/>
        <w:pPr>
          <w:ind w:left="57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A6360150">
        <w:start w:val="1"/>
        <w:numFmt w:val="bullet"/>
        <w:lvlText w:val="▪"/>
        <w:lvlJc w:val="left"/>
        <w:pPr>
          <w:ind w:left="64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B1"/>
    <w:rsid w:val="0035769B"/>
    <w:rsid w:val="0043378D"/>
    <w:rsid w:val="008F55B1"/>
    <w:rsid w:val="00916AD8"/>
    <w:rsid w:val="0093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A738"/>
  <w15:docId w15:val="{EFB16085-243F-4B9C-AE54-FA67CED2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sv-SE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Ninja Walka</dc:creator>
  <cp:lastModifiedBy>Ninja Walka</cp:lastModifiedBy>
  <cp:revision>3</cp:revision>
  <dcterms:created xsi:type="dcterms:W3CDTF">2017-10-18T06:34:00Z</dcterms:created>
  <dcterms:modified xsi:type="dcterms:W3CDTF">2017-10-18T07:17:00Z</dcterms:modified>
</cp:coreProperties>
</file>