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1B" w:rsidRPr="00F2379B" w:rsidRDefault="00F2379B" w:rsidP="006F009F">
      <w:pPr>
        <w:pStyle w:val="Authors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I</w:t>
      </w:r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>novativni</w:t>
      </w:r>
      <w:proofErr w:type="spellEnd"/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>proizvod</w:t>
      </w:r>
      <w:proofErr w:type="spellEnd"/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(</w:t>
      </w:r>
      <w:proofErr w:type="spellStart"/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>Vankomicin</w:t>
      </w:r>
      <w:proofErr w:type="spellEnd"/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RTU) – </w:t>
      </w:r>
      <w:proofErr w:type="spellStart"/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>kreativna</w:t>
      </w:r>
      <w:proofErr w:type="spellEnd"/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9D541B" w:rsidRPr="00F2379B">
        <w:rPr>
          <w:rFonts w:asciiTheme="minorHAnsi" w:hAnsiTheme="minorHAnsi" w:cstheme="minorHAnsi"/>
          <w:b/>
          <w:i/>
          <w:sz w:val="28"/>
          <w:szCs w:val="28"/>
          <w:lang w:val="en-US"/>
        </w:rPr>
        <w:t xml:space="preserve">vs </w:t>
      </w:r>
      <w:proofErr w:type="spellStart"/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>reaktivna</w:t>
      </w:r>
      <w:proofErr w:type="spellEnd"/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br/>
      </w:r>
      <w:proofErr w:type="spellStart"/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>vibracija</w:t>
      </w:r>
      <w:proofErr w:type="spellEnd"/>
      <w:r w:rsidR="009D541B" w:rsidRPr="00F2379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istraživanja</w:t>
      </w:r>
    </w:p>
    <w:p w:rsidR="009D541B" w:rsidRPr="00F2379B" w:rsidRDefault="009D541B" w:rsidP="006F009F">
      <w:pPr>
        <w:pStyle w:val="Authors"/>
        <w:jc w:val="left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9D541B" w:rsidRPr="00F2379B" w:rsidRDefault="00DF63DA" w:rsidP="006F009F">
      <w:pPr>
        <w:pStyle w:val="Authors"/>
        <w:adjustRightInd w:val="0"/>
        <w:snapToGrid w:val="0"/>
        <w:rPr>
          <w:rFonts w:asciiTheme="minorHAnsi" w:hAnsiTheme="minorHAnsi" w:cstheme="minorHAnsi"/>
          <w:lang w:eastAsia="zh-CN"/>
        </w:rPr>
      </w:pPr>
      <w:r w:rsidRPr="00F2379B">
        <w:rPr>
          <w:rFonts w:asciiTheme="minorHAnsi" w:hAnsiTheme="minorHAnsi" w:cstheme="minorHAnsi"/>
        </w:rPr>
        <w:t xml:space="preserve">Dr. sc. </w:t>
      </w:r>
      <w:r w:rsidR="009D541B" w:rsidRPr="00F2379B">
        <w:rPr>
          <w:rFonts w:asciiTheme="minorHAnsi" w:hAnsiTheme="minorHAnsi" w:cstheme="minorHAnsi"/>
        </w:rPr>
        <w:t>Aleksandar Danilovski</w:t>
      </w:r>
    </w:p>
    <w:p w:rsidR="009D541B" w:rsidRPr="00F2379B" w:rsidRDefault="009D541B" w:rsidP="006F009F">
      <w:pPr>
        <w:pStyle w:val="Authors"/>
        <w:adjustRightInd w:val="0"/>
        <w:snapToGrid w:val="0"/>
        <w:rPr>
          <w:rFonts w:asciiTheme="minorHAnsi" w:hAnsiTheme="minorHAnsi" w:cstheme="minorHAnsi"/>
          <w:sz w:val="22"/>
          <w:szCs w:val="22"/>
          <w:lang w:val="en-US"/>
        </w:rPr>
      </w:pPr>
      <w:r w:rsidRPr="00F2379B">
        <w:rPr>
          <w:rFonts w:asciiTheme="minorHAnsi" w:hAnsiTheme="minorHAnsi" w:cstheme="minorHAnsi"/>
          <w:i/>
          <w:sz w:val="22"/>
          <w:szCs w:val="22"/>
          <w:lang w:val="en-US"/>
        </w:rPr>
        <w:t>Chief Scientific Officer (CSO), Senior Vice President, Global Research and Development and Global Regulatory Affairs, Xellia Pharmaceuticals, Copenhagen, Denmark</w:t>
      </w:r>
    </w:p>
    <w:p w:rsidR="009D541B" w:rsidRPr="00F2379B" w:rsidRDefault="009D541B" w:rsidP="006F009F">
      <w:pPr>
        <w:pStyle w:val="Authors"/>
        <w:adjustRightInd w:val="0"/>
        <w:snapToGri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2379B">
        <w:rPr>
          <w:rFonts w:asciiTheme="minorHAnsi" w:hAnsiTheme="minorHAnsi" w:cstheme="minorHAnsi"/>
          <w:sz w:val="22"/>
          <w:szCs w:val="22"/>
          <w:vertAlign w:val="superscript"/>
          <w:lang w:eastAsia="zh-CN"/>
        </w:rPr>
        <w:t xml:space="preserve">     </w:t>
      </w:r>
    </w:p>
    <w:p w:rsidR="009D541B" w:rsidRPr="00F2379B" w:rsidRDefault="009D541B" w:rsidP="006F009F">
      <w:pPr>
        <w:pStyle w:val="Papertext"/>
        <w:jc w:val="center"/>
        <w:rPr>
          <w:rFonts w:asciiTheme="minorHAnsi" w:hAnsiTheme="minorHAnsi" w:cstheme="minorHAnsi"/>
          <w:sz w:val="22"/>
          <w:szCs w:val="22"/>
          <w:lang w:val="hr-HR" w:eastAsia="zh-CN"/>
        </w:rPr>
      </w:pPr>
      <w:r w:rsidRPr="00F2379B">
        <w:rPr>
          <w:rFonts w:asciiTheme="minorHAnsi" w:hAnsiTheme="minorHAnsi" w:cstheme="minorHAnsi"/>
          <w:sz w:val="22"/>
          <w:szCs w:val="22"/>
          <w:lang w:val="hr-HR" w:eastAsia="zh-CN"/>
        </w:rPr>
        <w:t xml:space="preserve">E-mail: </w:t>
      </w:r>
      <w:r w:rsidRPr="00084C17">
        <w:rPr>
          <w:rFonts w:asciiTheme="minorHAnsi" w:hAnsiTheme="minorHAnsi" w:cstheme="minorHAnsi"/>
          <w:sz w:val="22"/>
          <w:szCs w:val="22"/>
          <w:u w:val="single"/>
          <w:lang w:val="de-DE"/>
        </w:rPr>
        <w:t>aleksandar.danilovski@xellia.com</w:t>
      </w:r>
    </w:p>
    <w:p w:rsidR="009D541B" w:rsidRPr="00F2379B" w:rsidRDefault="009D541B" w:rsidP="006F009F">
      <w:pPr>
        <w:pStyle w:val="Papertext"/>
        <w:rPr>
          <w:rFonts w:asciiTheme="minorHAnsi" w:hAnsiTheme="minorHAnsi" w:cstheme="minorHAnsi"/>
          <w:lang w:val="hr-HR" w:eastAsia="zh-CN"/>
        </w:rPr>
      </w:pPr>
    </w:p>
    <w:p w:rsidR="00DF63DA" w:rsidRPr="00084C17" w:rsidRDefault="00DF63DA" w:rsidP="006F009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theme="minorHAnsi"/>
          <w:sz w:val="24"/>
          <w:szCs w:val="24"/>
          <w:lang w:val="hr-HR"/>
        </w:rPr>
      </w:pPr>
      <w:r w:rsidRPr="00084C17">
        <w:rPr>
          <w:rFonts w:eastAsia="Times New Roman" w:cstheme="minorHAnsi"/>
          <w:sz w:val="24"/>
          <w:szCs w:val="24"/>
          <w:lang w:val="hr-HR"/>
        </w:rPr>
        <w:t xml:space="preserve">Američka agencija za hranu i lijekove (FDA) odobrila je 15. veljače 2019. godine inovativni farmaceutski </w:t>
      </w:r>
      <w:r w:rsidR="0058261B" w:rsidRPr="00084C17">
        <w:rPr>
          <w:rFonts w:eastAsia="Times New Roman" w:cstheme="minorHAnsi"/>
          <w:sz w:val="24"/>
          <w:szCs w:val="24"/>
          <w:lang w:val="hr-HR"/>
        </w:rPr>
        <w:t>pripravak V</w:t>
      </w:r>
      <w:r w:rsidRPr="00084C17">
        <w:rPr>
          <w:rFonts w:eastAsia="Times New Roman" w:cstheme="minorHAnsi"/>
          <w:sz w:val="24"/>
          <w:szCs w:val="24"/>
          <w:lang w:val="hr-HR"/>
        </w:rPr>
        <w:t>ankomicin</w:t>
      </w:r>
      <w:r w:rsidR="0058261B" w:rsidRPr="00084C17">
        <w:rPr>
          <w:rFonts w:eastAsia="Times New Roman" w:cstheme="minorHAnsi"/>
          <w:sz w:val="24"/>
          <w:szCs w:val="24"/>
          <w:lang w:val="hr-HR"/>
        </w:rPr>
        <w:t xml:space="preserve"> RTU</w:t>
      </w:r>
      <w:r w:rsidRPr="00084C17">
        <w:rPr>
          <w:rFonts w:eastAsia="Times New Roman" w:cstheme="minorHAnsi"/>
          <w:sz w:val="24"/>
          <w:szCs w:val="24"/>
          <w:lang w:val="hr-HR"/>
        </w:rPr>
        <w:t xml:space="preserve"> namijenjen liječenju opasnih bolničkih infekcija (engl. </w:t>
      </w:r>
      <w:r w:rsidR="00F2379B" w:rsidRPr="00084C17">
        <w:rPr>
          <w:rFonts w:eastAsia="Times New Roman" w:cstheme="minorHAnsi"/>
          <w:i/>
          <w:sz w:val="24"/>
          <w:szCs w:val="24"/>
          <w:lang w:val="hr-HR"/>
        </w:rPr>
        <w:t>“</w:t>
      </w:r>
      <w:r w:rsidRPr="00084C17">
        <w:rPr>
          <w:rFonts w:eastAsia="Times New Roman" w:cstheme="minorHAnsi"/>
          <w:i/>
          <w:sz w:val="24"/>
          <w:szCs w:val="24"/>
          <w:lang w:val="hr-HR"/>
        </w:rPr>
        <w:t>Premixed Vancomycin Injection in a Ready-To-Use (RTU) Infusion Bag</w:t>
      </w:r>
      <w:r w:rsidR="00F2379B" w:rsidRPr="00084C17">
        <w:rPr>
          <w:rFonts w:eastAsia="Times New Roman" w:cstheme="minorHAnsi"/>
          <w:i/>
          <w:sz w:val="24"/>
          <w:szCs w:val="24"/>
          <w:lang w:val="hr-HR"/>
        </w:rPr>
        <w:t>”</w:t>
      </w:r>
      <w:r w:rsidRPr="00084C17">
        <w:rPr>
          <w:rFonts w:eastAsia="Times New Roman" w:cstheme="minorHAnsi"/>
          <w:sz w:val="24"/>
          <w:szCs w:val="24"/>
          <w:lang w:val="hr-HR"/>
        </w:rPr>
        <w:t>).</w:t>
      </w:r>
      <w:r w:rsidR="00F2379B" w:rsidRPr="00084C17">
        <w:rPr>
          <w:rFonts w:eastAsia="Times New Roman" w:cstheme="minorHAnsi"/>
          <w:sz w:val="24"/>
          <w:szCs w:val="24"/>
          <w:lang w:val="hr-HR"/>
        </w:rPr>
        <w:t xml:space="preserve"> Riječ je o novom i patentiranom (odobrena su već dva američka patenta) antibiotičkom farmaceutskom pripravku u kojem je ostvarena stabilnost otopine </w:t>
      </w:r>
      <w:r w:rsidR="0058261B" w:rsidRPr="00084C17">
        <w:rPr>
          <w:rFonts w:eastAsia="Times New Roman" w:cstheme="minorHAnsi"/>
          <w:sz w:val="24"/>
          <w:szCs w:val="24"/>
          <w:lang w:val="hr-HR"/>
        </w:rPr>
        <w:t xml:space="preserve">vankomicina </w:t>
      </w:r>
      <w:r w:rsidR="00F2379B" w:rsidRPr="00084C17">
        <w:rPr>
          <w:rFonts w:eastAsia="Times New Roman" w:cstheme="minorHAnsi"/>
          <w:sz w:val="24"/>
          <w:szCs w:val="24"/>
          <w:lang w:val="hr-HR"/>
        </w:rPr>
        <w:t xml:space="preserve">na sobnoj temperature od čak 16 mjeseci, a koji je u potpunosti otkriven u našem zagrebačkom centru </w:t>
      </w:r>
      <w:r w:rsidR="0058261B" w:rsidRPr="00084C17">
        <w:rPr>
          <w:rFonts w:eastAsia="Times New Roman" w:cstheme="minorHAnsi"/>
          <w:sz w:val="24"/>
          <w:szCs w:val="24"/>
          <w:lang w:val="hr-HR"/>
        </w:rPr>
        <w:t xml:space="preserve">izvrsnosti </w:t>
      </w:r>
      <w:r w:rsidR="00F2379B" w:rsidRPr="00084C17">
        <w:rPr>
          <w:rFonts w:eastAsia="Times New Roman" w:cstheme="minorHAnsi"/>
          <w:sz w:val="24"/>
          <w:szCs w:val="24"/>
          <w:lang w:val="hr-HR"/>
        </w:rPr>
        <w:t>za istraživanje i razvoj.</w:t>
      </w:r>
    </w:p>
    <w:p w:rsidR="009D541B" w:rsidRPr="00084C17" w:rsidRDefault="00F2379B" w:rsidP="006F009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theme="minorHAnsi"/>
          <w:sz w:val="24"/>
          <w:szCs w:val="24"/>
          <w:lang w:val="hr-HR"/>
        </w:rPr>
      </w:pPr>
      <w:r w:rsidRPr="00084C17">
        <w:rPr>
          <w:rFonts w:eastAsia="Times New Roman" w:cstheme="minorHAnsi"/>
          <w:sz w:val="24"/>
          <w:szCs w:val="24"/>
          <w:lang w:val="hr-HR"/>
        </w:rPr>
        <w:t xml:space="preserve">Riješena su dva vrlo velika znanstvena </w:t>
      </w:r>
      <w:r w:rsidR="0043055D" w:rsidRPr="00084C17">
        <w:rPr>
          <w:rFonts w:eastAsia="Times New Roman" w:cstheme="minorHAnsi"/>
          <w:sz w:val="24"/>
          <w:szCs w:val="24"/>
          <w:lang w:val="hr-HR"/>
        </w:rPr>
        <w:t xml:space="preserve">i praktična </w:t>
      </w:r>
      <w:r w:rsidRPr="00084C17">
        <w:rPr>
          <w:rFonts w:eastAsia="Times New Roman" w:cstheme="minorHAnsi"/>
          <w:sz w:val="24"/>
          <w:szCs w:val="24"/>
          <w:lang w:val="hr-HR"/>
        </w:rPr>
        <w:t xml:space="preserve">izazova koje su više desetljeća bezuspješno </w:t>
      </w:r>
      <w:r w:rsidR="00084C17" w:rsidRPr="00084C17">
        <w:rPr>
          <w:rFonts w:eastAsia="Times New Roman" w:cstheme="minorHAnsi"/>
          <w:sz w:val="24"/>
          <w:szCs w:val="24"/>
          <w:lang w:val="hr-HR"/>
        </w:rPr>
        <w:t>pokušavali</w:t>
      </w:r>
      <w:r w:rsidRPr="00084C17">
        <w:rPr>
          <w:rFonts w:eastAsia="Times New Roman" w:cstheme="minorHAnsi"/>
          <w:sz w:val="24"/>
          <w:szCs w:val="24"/>
          <w:lang w:val="hr-HR"/>
        </w:rPr>
        <w:t xml:space="preserve"> riješiti brojni svjetski istraživači</w:t>
      </w:r>
      <w:r w:rsidR="006F009F" w:rsidRPr="00084C17">
        <w:rPr>
          <w:rFonts w:eastAsia="Times New Roman" w:cstheme="minorHAnsi"/>
          <w:sz w:val="24"/>
          <w:szCs w:val="24"/>
          <w:lang w:val="hr-HR"/>
        </w:rPr>
        <w:t xml:space="preserve">: </w:t>
      </w:r>
      <w:r w:rsidRPr="00084C17">
        <w:rPr>
          <w:rFonts w:eastAsia="Times New Roman" w:cstheme="minorHAnsi"/>
          <w:sz w:val="24"/>
          <w:szCs w:val="24"/>
          <w:lang w:val="hr-HR"/>
        </w:rPr>
        <w:t xml:space="preserve">stabilnost vankomicina na sobnoj </w:t>
      </w:r>
      <w:r w:rsidR="0058261B" w:rsidRPr="00084C17">
        <w:rPr>
          <w:rFonts w:eastAsia="Times New Roman" w:cstheme="minorHAnsi"/>
          <w:sz w:val="24"/>
          <w:szCs w:val="24"/>
          <w:lang w:val="hr-HR"/>
        </w:rPr>
        <w:t>temperaturi</w:t>
      </w:r>
      <w:r w:rsidRPr="00084C17">
        <w:rPr>
          <w:rFonts w:eastAsia="Times New Roman" w:cstheme="minorHAnsi"/>
          <w:sz w:val="24"/>
          <w:szCs w:val="24"/>
          <w:lang w:val="hr-HR"/>
        </w:rPr>
        <w:t xml:space="preserve">, kao i njegovu stabilnost u vrlo velikom </w:t>
      </w:r>
      <w:r w:rsidR="00084C17" w:rsidRPr="00084C17">
        <w:rPr>
          <w:rFonts w:eastAsia="Times New Roman" w:cstheme="minorHAnsi"/>
          <w:sz w:val="24"/>
          <w:szCs w:val="24"/>
          <w:lang w:val="hr-HR"/>
        </w:rPr>
        <w:t>razrjeđenju</w:t>
      </w:r>
      <w:r w:rsidRPr="00084C17">
        <w:rPr>
          <w:rFonts w:eastAsia="Times New Roman" w:cstheme="minorHAnsi"/>
          <w:sz w:val="24"/>
          <w:szCs w:val="24"/>
          <w:lang w:val="hr-HR"/>
        </w:rPr>
        <w:t xml:space="preserve"> infuzijske otopine kroz punih 16 mjeseci (trenutno dostupni farmaceutski pripravci vankomicina su </w:t>
      </w:r>
      <w:r w:rsidR="0058261B" w:rsidRPr="00084C17">
        <w:rPr>
          <w:rFonts w:eastAsia="Times New Roman" w:cstheme="minorHAnsi"/>
          <w:sz w:val="24"/>
          <w:szCs w:val="24"/>
          <w:lang w:val="hr-HR"/>
        </w:rPr>
        <w:t xml:space="preserve">dostupni isključivo </w:t>
      </w:r>
      <w:r w:rsidRPr="00084C17">
        <w:rPr>
          <w:rFonts w:eastAsia="Times New Roman" w:cstheme="minorHAnsi"/>
          <w:sz w:val="24"/>
          <w:szCs w:val="24"/>
          <w:lang w:val="hr-HR"/>
        </w:rPr>
        <w:t xml:space="preserve">u obliku praškastih injekcija i stabilni su na sobnoj </w:t>
      </w:r>
      <w:r w:rsidR="0058261B" w:rsidRPr="00084C17">
        <w:rPr>
          <w:rFonts w:eastAsia="Times New Roman" w:cstheme="minorHAnsi"/>
          <w:sz w:val="24"/>
          <w:szCs w:val="24"/>
          <w:lang w:val="hr-HR"/>
        </w:rPr>
        <w:t xml:space="preserve">temperaturi najviše </w:t>
      </w:r>
      <w:r w:rsidRPr="00084C17">
        <w:rPr>
          <w:rFonts w:eastAsia="Times New Roman" w:cstheme="minorHAnsi"/>
          <w:sz w:val="24"/>
          <w:szCs w:val="24"/>
          <w:lang w:val="hr-HR"/>
        </w:rPr>
        <w:t>12 do 24 sata).</w:t>
      </w:r>
      <w:r w:rsidR="006F009F" w:rsidRPr="00084C17">
        <w:rPr>
          <w:rFonts w:eastAsia="Times New Roman" w:cstheme="minorHAnsi"/>
          <w:sz w:val="24"/>
          <w:szCs w:val="24"/>
          <w:lang w:val="hr-HR"/>
        </w:rPr>
        <w:t xml:space="preserve"> Koliko je to važno </w:t>
      </w:r>
      <w:r w:rsidR="0058261B" w:rsidRPr="00084C17">
        <w:rPr>
          <w:rFonts w:eastAsia="Times New Roman" w:cstheme="minorHAnsi"/>
          <w:sz w:val="24"/>
          <w:szCs w:val="24"/>
          <w:lang w:val="hr-HR"/>
        </w:rPr>
        <w:t xml:space="preserve">najbolje ilustrira </w:t>
      </w:r>
      <w:r w:rsidR="006F009F" w:rsidRPr="00084C17">
        <w:rPr>
          <w:rFonts w:eastAsia="Times New Roman" w:cstheme="minorHAnsi"/>
          <w:sz w:val="24"/>
          <w:szCs w:val="24"/>
          <w:lang w:val="hr-HR"/>
        </w:rPr>
        <w:t xml:space="preserve">i činjenica da je FDA proizvodu dodijelio QIDP status (engl. </w:t>
      </w:r>
      <w:r w:rsidR="0058261B" w:rsidRPr="00084C17">
        <w:rPr>
          <w:rFonts w:eastAsia="Times New Roman" w:cstheme="minorHAnsi"/>
          <w:i/>
          <w:sz w:val="24"/>
          <w:szCs w:val="24"/>
          <w:lang w:val="hr-HR"/>
        </w:rPr>
        <w:t>“</w:t>
      </w:r>
      <w:r w:rsidR="006F009F" w:rsidRPr="00084C17">
        <w:rPr>
          <w:rFonts w:eastAsia="Times New Roman" w:cstheme="minorHAnsi"/>
          <w:i/>
          <w:sz w:val="24"/>
          <w:szCs w:val="24"/>
          <w:lang w:val="hr-HR"/>
        </w:rPr>
        <w:t>Qualified Infectious Disease Product</w:t>
      </w:r>
      <w:r w:rsidR="0058261B" w:rsidRPr="00084C17">
        <w:rPr>
          <w:rFonts w:eastAsia="Times New Roman" w:cstheme="minorHAnsi"/>
          <w:i/>
          <w:sz w:val="24"/>
          <w:szCs w:val="24"/>
          <w:lang w:val="hr-HR"/>
        </w:rPr>
        <w:t>”</w:t>
      </w:r>
      <w:r w:rsidR="006F009F" w:rsidRPr="00084C17">
        <w:rPr>
          <w:rFonts w:eastAsia="Times New Roman" w:cstheme="minorHAnsi"/>
          <w:sz w:val="24"/>
          <w:szCs w:val="24"/>
          <w:lang w:val="hr-HR"/>
        </w:rPr>
        <w:t xml:space="preserve">) što dobivaju isključivo novi proizvodi za koje se očekuje da će značajno unaprijediti liječenje ozbiljnih infekcija, odnosno </w:t>
      </w:r>
      <w:r w:rsidR="0058261B" w:rsidRPr="00084C17">
        <w:rPr>
          <w:rFonts w:eastAsia="Times New Roman" w:cstheme="minorHAnsi"/>
          <w:sz w:val="24"/>
          <w:szCs w:val="24"/>
          <w:lang w:val="hr-HR"/>
        </w:rPr>
        <w:t xml:space="preserve">proizvodi koji nude </w:t>
      </w:r>
      <w:r w:rsidR="00AA0D08" w:rsidRPr="00084C17">
        <w:rPr>
          <w:rFonts w:eastAsia="Times New Roman" w:cstheme="minorHAnsi"/>
          <w:sz w:val="24"/>
          <w:szCs w:val="24"/>
          <w:lang w:val="hr-HR"/>
        </w:rPr>
        <w:t>rješenja trenutno</w:t>
      </w:r>
      <w:r w:rsidR="006F009F" w:rsidRPr="00084C17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CD274F" w:rsidRPr="00084C17">
        <w:rPr>
          <w:rFonts w:eastAsia="Times New Roman" w:cstheme="minorHAnsi"/>
          <w:sz w:val="24"/>
          <w:szCs w:val="24"/>
          <w:lang w:val="hr-HR"/>
        </w:rPr>
        <w:t xml:space="preserve">najvećih </w:t>
      </w:r>
      <w:r w:rsidR="006F009F" w:rsidRPr="00084C17">
        <w:rPr>
          <w:rFonts w:eastAsia="Times New Roman" w:cstheme="minorHAnsi"/>
          <w:sz w:val="24"/>
          <w:szCs w:val="24"/>
          <w:lang w:val="hr-HR"/>
        </w:rPr>
        <w:t>medicinskih potreba u kritičnom području anti-infektivnih terapija.</w:t>
      </w:r>
    </w:p>
    <w:p w:rsidR="003A398E" w:rsidRPr="00084C17" w:rsidRDefault="007D1ECE" w:rsidP="00BC02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theme="minorHAnsi"/>
          <w:sz w:val="24"/>
          <w:szCs w:val="24"/>
          <w:lang w:val="hr-HR"/>
        </w:rPr>
      </w:pPr>
      <w:r w:rsidRPr="00084C17">
        <w:rPr>
          <w:rFonts w:eastAsia="Times New Roman" w:cstheme="minorHAnsi"/>
          <w:sz w:val="24"/>
          <w:szCs w:val="24"/>
          <w:lang w:val="hr-HR"/>
        </w:rPr>
        <w:t>Iako su napisane knjige</w:t>
      </w:r>
      <w:r w:rsidR="00CF7F45" w:rsidRPr="00084C17">
        <w:rPr>
          <w:rFonts w:eastAsia="Times New Roman" w:cstheme="minorHAnsi"/>
          <w:sz w:val="24"/>
          <w:szCs w:val="24"/>
          <w:lang w:val="hr-HR"/>
        </w:rPr>
        <w:t xml:space="preserve"> i snimljeni filmovi o </w:t>
      </w:r>
      <w:r w:rsidRPr="00084C17">
        <w:rPr>
          <w:rFonts w:eastAsia="Times New Roman" w:cstheme="minorHAnsi"/>
          <w:sz w:val="24"/>
          <w:szCs w:val="24"/>
          <w:lang w:val="hr-HR"/>
        </w:rPr>
        <w:t>mnogobrojnim istraživačkim po</w:t>
      </w:r>
      <w:r w:rsidR="00CF7F45" w:rsidRPr="00084C17">
        <w:rPr>
          <w:rFonts w:eastAsia="Times New Roman" w:cstheme="minorHAnsi"/>
          <w:sz w:val="24"/>
          <w:szCs w:val="24"/>
          <w:lang w:val="hr-HR"/>
        </w:rPr>
        <w:t xml:space="preserve">thvatima, svako istraživanje je, općenito govoreći, jedinstveni kreativni </w:t>
      </w:r>
      <w:r w:rsidR="00084C17" w:rsidRPr="00084C17">
        <w:rPr>
          <w:rFonts w:eastAsia="Times New Roman" w:cstheme="minorHAnsi"/>
          <w:sz w:val="24"/>
          <w:szCs w:val="24"/>
          <w:lang w:val="hr-HR"/>
        </w:rPr>
        <w:t>proces</w:t>
      </w:r>
      <w:r w:rsidR="00CF7F45" w:rsidRPr="00084C17">
        <w:rPr>
          <w:rFonts w:eastAsia="Times New Roman" w:cstheme="minorHAnsi"/>
          <w:sz w:val="24"/>
          <w:szCs w:val="24"/>
          <w:lang w:val="hr-HR"/>
        </w:rPr>
        <w:t xml:space="preserve">, pri čemu </w:t>
      </w:r>
      <w:r w:rsidRPr="00084C17">
        <w:rPr>
          <w:rFonts w:eastAsia="Times New Roman" w:cstheme="minorHAnsi"/>
          <w:sz w:val="24"/>
          <w:szCs w:val="24"/>
          <w:lang w:val="hr-HR"/>
        </w:rPr>
        <w:t>vrijedi samo jedno</w:t>
      </w:r>
      <w:r w:rsidR="00CF7F45" w:rsidRPr="00084C17">
        <w:rPr>
          <w:rFonts w:eastAsia="Times New Roman" w:cstheme="minorHAnsi"/>
          <w:sz w:val="24"/>
          <w:szCs w:val="24"/>
          <w:lang w:val="hr-HR"/>
        </w:rPr>
        <w:t xml:space="preserve"> jedino</w:t>
      </w:r>
      <w:r w:rsidRPr="00084C17">
        <w:rPr>
          <w:rFonts w:eastAsia="Times New Roman" w:cstheme="minorHAnsi"/>
          <w:sz w:val="24"/>
          <w:szCs w:val="24"/>
          <w:lang w:val="hr-HR"/>
        </w:rPr>
        <w:t xml:space="preserve"> pravilo – “pravilo </w:t>
      </w:r>
      <w:r w:rsidR="00CF7F45" w:rsidRPr="00084C17">
        <w:rPr>
          <w:rFonts w:eastAsia="Times New Roman" w:cstheme="minorHAnsi"/>
          <w:sz w:val="24"/>
          <w:szCs w:val="24"/>
          <w:lang w:val="hr-HR"/>
        </w:rPr>
        <w:t>koje kaže</w:t>
      </w:r>
      <w:r w:rsidRPr="00084C17">
        <w:rPr>
          <w:rFonts w:eastAsia="Times New Roman" w:cstheme="minorHAnsi"/>
          <w:sz w:val="24"/>
          <w:szCs w:val="24"/>
          <w:lang w:val="hr-HR"/>
        </w:rPr>
        <w:t xml:space="preserve"> da nema pravila”.</w:t>
      </w:r>
      <w:r w:rsidR="00CF7F45" w:rsidRPr="00084C17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4A515F" w:rsidRPr="00084C17">
        <w:rPr>
          <w:rFonts w:eastAsia="Times New Roman" w:cstheme="minorHAnsi"/>
          <w:sz w:val="24"/>
          <w:szCs w:val="24"/>
          <w:lang w:val="hr-HR"/>
        </w:rPr>
        <w:t>No, postoje i zajedničke poveznice</w:t>
      </w:r>
      <w:r w:rsidR="00E97505" w:rsidRPr="00084C17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4A515F" w:rsidRPr="00084C17">
        <w:rPr>
          <w:rFonts w:eastAsia="Times New Roman" w:cstheme="minorHAnsi"/>
          <w:sz w:val="24"/>
          <w:szCs w:val="24"/>
          <w:lang w:val="hr-HR"/>
        </w:rPr>
        <w:t xml:space="preserve">različitih </w:t>
      </w:r>
      <w:r w:rsidR="00E97505" w:rsidRPr="00084C17">
        <w:rPr>
          <w:rFonts w:eastAsia="Times New Roman" w:cstheme="minorHAnsi"/>
          <w:sz w:val="24"/>
          <w:szCs w:val="24"/>
          <w:lang w:val="hr-HR"/>
        </w:rPr>
        <w:t>istraživanja</w:t>
      </w:r>
      <w:r w:rsidR="004A515F" w:rsidRPr="00084C17">
        <w:rPr>
          <w:rFonts w:eastAsia="Times New Roman" w:cstheme="minorHAnsi"/>
          <w:sz w:val="24"/>
          <w:szCs w:val="24"/>
          <w:lang w:val="hr-HR"/>
        </w:rPr>
        <w:t xml:space="preserve">, a one u pravilu nisu kognitivne naravi. </w:t>
      </w:r>
      <w:r w:rsidR="00E97505" w:rsidRPr="00084C17">
        <w:rPr>
          <w:rFonts w:eastAsia="Times New Roman" w:cstheme="minorHAnsi"/>
          <w:sz w:val="24"/>
          <w:szCs w:val="24"/>
          <w:lang w:val="hr-HR"/>
        </w:rPr>
        <w:t xml:space="preserve">Tako je primjerice </w:t>
      </w:r>
      <w:r w:rsidR="00852E1B" w:rsidRPr="00084C17">
        <w:rPr>
          <w:rFonts w:eastAsia="Times New Roman" w:cstheme="minorHAnsi"/>
          <w:sz w:val="24"/>
          <w:szCs w:val="24"/>
          <w:lang w:val="hr-HR"/>
        </w:rPr>
        <w:t xml:space="preserve">važno istaći kako je </w:t>
      </w:r>
      <w:r w:rsidR="00503EEB" w:rsidRPr="00084C17">
        <w:rPr>
          <w:rFonts w:eastAsia="Times New Roman" w:cstheme="minorHAnsi"/>
          <w:sz w:val="24"/>
          <w:szCs w:val="24"/>
          <w:lang w:val="hr-HR"/>
        </w:rPr>
        <w:t>n</w:t>
      </w:r>
      <w:r w:rsidR="00416FD6" w:rsidRPr="00084C17">
        <w:rPr>
          <w:rFonts w:eastAsia="Times New Roman" w:cstheme="minorHAnsi"/>
          <w:sz w:val="24"/>
          <w:szCs w:val="24"/>
          <w:lang w:val="hr-HR"/>
        </w:rPr>
        <w:t xml:space="preserve">a početku </w:t>
      </w:r>
      <w:r w:rsidR="00852E1B" w:rsidRPr="00084C17">
        <w:rPr>
          <w:rFonts w:eastAsia="Times New Roman" w:cstheme="minorHAnsi"/>
          <w:sz w:val="24"/>
          <w:szCs w:val="24"/>
          <w:lang w:val="hr-HR"/>
        </w:rPr>
        <w:t>naše prič</w:t>
      </w:r>
      <w:r w:rsidR="004A515F" w:rsidRPr="00084C17">
        <w:rPr>
          <w:rFonts w:eastAsia="Times New Roman" w:cstheme="minorHAnsi"/>
          <w:sz w:val="24"/>
          <w:szCs w:val="24"/>
          <w:lang w:val="hr-HR"/>
        </w:rPr>
        <w:t xml:space="preserve">e </w:t>
      </w:r>
      <w:r w:rsidR="00416FD6" w:rsidRPr="00084C17">
        <w:rPr>
          <w:rFonts w:eastAsia="Times New Roman" w:cstheme="minorHAnsi"/>
          <w:sz w:val="24"/>
          <w:szCs w:val="24"/>
          <w:lang w:val="hr-HR"/>
        </w:rPr>
        <w:t xml:space="preserve">prije puno godina, pri još </w:t>
      </w:r>
      <w:r w:rsidR="004A515F" w:rsidRPr="00084C17">
        <w:rPr>
          <w:rFonts w:eastAsia="Times New Roman" w:cstheme="minorHAnsi"/>
          <w:sz w:val="24"/>
          <w:szCs w:val="24"/>
          <w:lang w:val="hr-HR"/>
        </w:rPr>
        <w:t>prilično zamagljenoj ideji vankomicinskog</w:t>
      </w:r>
      <w:r w:rsidR="00416FD6" w:rsidRPr="00084C17">
        <w:rPr>
          <w:rFonts w:eastAsia="Times New Roman" w:cstheme="minorHAnsi"/>
          <w:sz w:val="24"/>
          <w:szCs w:val="24"/>
          <w:lang w:val="hr-HR"/>
        </w:rPr>
        <w:t xml:space="preserve"> projekta, energija istraživačkog tima bila na </w:t>
      </w:r>
      <w:r w:rsidR="00503EEB" w:rsidRPr="00084C17">
        <w:rPr>
          <w:rFonts w:eastAsia="Times New Roman" w:cstheme="minorHAnsi"/>
          <w:sz w:val="24"/>
          <w:szCs w:val="24"/>
          <w:lang w:val="hr-HR"/>
        </w:rPr>
        <w:t xml:space="preserve">vrlo </w:t>
      </w:r>
      <w:r w:rsidR="004A515F" w:rsidRPr="00084C17">
        <w:rPr>
          <w:rFonts w:eastAsia="Times New Roman" w:cstheme="minorHAnsi"/>
          <w:sz w:val="24"/>
          <w:szCs w:val="24"/>
          <w:lang w:val="hr-HR"/>
        </w:rPr>
        <w:t>visokoj vibraciji</w:t>
      </w:r>
      <w:r w:rsidR="00852E1B" w:rsidRPr="00084C17">
        <w:rPr>
          <w:rFonts w:eastAsia="Times New Roman" w:cstheme="minorHAnsi"/>
          <w:sz w:val="24"/>
          <w:szCs w:val="24"/>
          <w:lang w:val="hr-HR"/>
        </w:rPr>
        <w:t xml:space="preserve"> kreacije</w:t>
      </w:r>
      <w:r w:rsidR="004A515F" w:rsidRPr="00084C17">
        <w:rPr>
          <w:rFonts w:eastAsia="Times New Roman" w:cstheme="minorHAnsi"/>
          <w:sz w:val="24"/>
          <w:szCs w:val="24"/>
          <w:lang w:val="hr-HR"/>
        </w:rPr>
        <w:t xml:space="preserve"> (nikako</w:t>
      </w:r>
      <w:r w:rsidR="00416FD6" w:rsidRPr="00084C17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852E1B" w:rsidRPr="00084C17">
        <w:rPr>
          <w:rFonts w:eastAsia="Times New Roman" w:cstheme="minorHAnsi"/>
          <w:sz w:val="24"/>
          <w:szCs w:val="24"/>
          <w:lang w:val="hr-HR"/>
        </w:rPr>
        <w:t>reakcije</w:t>
      </w:r>
      <w:r w:rsidR="00416FD6" w:rsidRPr="00084C17">
        <w:rPr>
          <w:rFonts w:eastAsia="Times New Roman" w:cstheme="minorHAnsi"/>
          <w:sz w:val="24"/>
          <w:szCs w:val="24"/>
          <w:lang w:val="hr-HR"/>
        </w:rPr>
        <w:t xml:space="preserve">) </w:t>
      </w:r>
      <w:r w:rsidR="004A515F" w:rsidRPr="00084C17">
        <w:rPr>
          <w:rFonts w:eastAsia="Times New Roman" w:cstheme="minorHAnsi"/>
          <w:sz w:val="24"/>
          <w:szCs w:val="24"/>
          <w:lang w:val="hr-HR"/>
        </w:rPr>
        <w:t xml:space="preserve">protkana </w:t>
      </w:r>
      <w:r w:rsidR="00416FD6" w:rsidRPr="00084C17">
        <w:rPr>
          <w:rFonts w:eastAsia="Times New Roman" w:cstheme="minorHAnsi"/>
          <w:sz w:val="24"/>
          <w:szCs w:val="24"/>
          <w:lang w:val="hr-HR"/>
        </w:rPr>
        <w:t>neuništiv</w:t>
      </w:r>
      <w:r w:rsidR="00503EEB" w:rsidRPr="00084C17">
        <w:rPr>
          <w:rFonts w:eastAsia="Times New Roman" w:cstheme="minorHAnsi"/>
          <w:sz w:val="24"/>
          <w:szCs w:val="24"/>
          <w:lang w:val="hr-HR"/>
        </w:rPr>
        <w:t>im optimizmom i uvjerenjem u</w:t>
      </w:r>
      <w:r w:rsidR="00416FD6" w:rsidRPr="00084C17">
        <w:rPr>
          <w:rFonts w:eastAsia="Times New Roman" w:cstheme="minorHAnsi"/>
          <w:sz w:val="24"/>
          <w:szCs w:val="24"/>
          <w:lang w:val="hr-HR"/>
        </w:rPr>
        <w:t xml:space="preserve"> uspješno rješenje </w:t>
      </w:r>
      <w:r w:rsidR="004A515F" w:rsidRPr="00084C17">
        <w:rPr>
          <w:rFonts w:eastAsia="Times New Roman" w:cstheme="minorHAnsi"/>
          <w:sz w:val="24"/>
          <w:szCs w:val="24"/>
          <w:lang w:val="hr-HR"/>
        </w:rPr>
        <w:t xml:space="preserve">velikog </w:t>
      </w:r>
      <w:r w:rsidR="00416FD6" w:rsidRPr="00084C17">
        <w:rPr>
          <w:rFonts w:eastAsia="Times New Roman" w:cstheme="minorHAnsi"/>
          <w:sz w:val="24"/>
          <w:szCs w:val="24"/>
          <w:lang w:val="hr-HR"/>
        </w:rPr>
        <w:t xml:space="preserve">medicinskog izazova. </w:t>
      </w:r>
      <w:r w:rsidR="00BC0278" w:rsidRPr="00084C17">
        <w:rPr>
          <w:rFonts w:eastAsia="Times New Roman" w:cstheme="minorHAnsi"/>
          <w:sz w:val="24"/>
          <w:szCs w:val="24"/>
          <w:lang w:val="hr-HR"/>
        </w:rPr>
        <w:br/>
      </w:r>
      <w:r w:rsidR="00E97505" w:rsidRPr="00084C17">
        <w:rPr>
          <w:rFonts w:eastAsia="Times New Roman" w:cstheme="minorHAnsi"/>
          <w:sz w:val="24"/>
          <w:szCs w:val="24"/>
          <w:lang w:val="hr-HR"/>
        </w:rPr>
        <w:t>Tada smo vjerovali</w:t>
      </w:r>
      <w:r w:rsidR="00416FD6" w:rsidRPr="00084C17">
        <w:rPr>
          <w:rFonts w:eastAsia="Times New Roman" w:cstheme="minorHAnsi"/>
          <w:sz w:val="24"/>
          <w:szCs w:val="24"/>
          <w:lang w:val="hr-HR"/>
        </w:rPr>
        <w:t xml:space="preserve">, te zato </w:t>
      </w:r>
      <w:r w:rsidR="00E97505" w:rsidRPr="00084C17">
        <w:rPr>
          <w:rFonts w:eastAsia="Times New Roman" w:cstheme="minorHAnsi"/>
          <w:sz w:val="24"/>
          <w:szCs w:val="24"/>
          <w:lang w:val="hr-HR"/>
        </w:rPr>
        <w:t xml:space="preserve">danas </w:t>
      </w:r>
      <w:r w:rsidR="00416FD6" w:rsidRPr="00084C17">
        <w:rPr>
          <w:rFonts w:eastAsia="Times New Roman" w:cstheme="minorHAnsi"/>
          <w:sz w:val="24"/>
          <w:szCs w:val="24"/>
          <w:lang w:val="hr-HR"/>
        </w:rPr>
        <w:t xml:space="preserve">i vidimo…. </w:t>
      </w:r>
    </w:p>
    <w:p w:rsidR="009D541B" w:rsidRPr="00F2379B" w:rsidRDefault="009D541B" w:rsidP="006F009F">
      <w:pPr>
        <w:spacing w:line="240" w:lineRule="auto"/>
        <w:rPr>
          <w:rFonts w:cstheme="minorHAnsi"/>
        </w:rPr>
      </w:pPr>
    </w:p>
    <w:sectPr w:rsidR="009D541B" w:rsidRPr="00F23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1B"/>
    <w:rsid w:val="00084C17"/>
    <w:rsid w:val="003A398E"/>
    <w:rsid w:val="00416FD6"/>
    <w:rsid w:val="0043055D"/>
    <w:rsid w:val="004A515F"/>
    <w:rsid w:val="00503EEB"/>
    <w:rsid w:val="0058261B"/>
    <w:rsid w:val="006F009F"/>
    <w:rsid w:val="007D1ECE"/>
    <w:rsid w:val="007D6559"/>
    <w:rsid w:val="00852E1B"/>
    <w:rsid w:val="009D541B"/>
    <w:rsid w:val="00AA0D08"/>
    <w:rsid w:val="00B12019"/>
    <w:rsid w:val="00BC0278"/>
    <w:rsid w:val="00CD274F"/>
    <w:rsid w:val="00CF7F45"/>
    <w:rsid w:val="00DF63DA"/>
    <w:rsid w:val="00E97505"/>
    <w:rsid w:val="00F2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9A0E"/>
  <w15:chartTrackingRefBased/>
  <w15:docId w15:val="{085F237D-EABF-4849-AB53-F232B3A3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6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Normal"/>
    <w:next w:val="Authors"/>
    <w:rsid w:val="009D541B"/>
    <w:pPr>
      <w:spacing w:after="0" w:line="240" w:lineRule="auto"/>
      <w:jc w:val="center"/>
    </w:pPr>
    <w:rPr>
      <w:rFonts w:ascii="Times New Roman" w:eastAsia="SimSun" w:hAnsi="Times New Roman" w:cs="Times New Roman"/>
      <w:b/>
      <w:caps/>
      <w:sz w:val="28"/>
      <w:szCs w:val="28"/>
    </w:rPr>
  </w:style>
  <w:style w:type="paragraph" w:customStyle="1" w:styleId="Authors">
    <w:name w:val="Authors"/>
    <w:basedOn w:val="Normal"/>
    <w:next w:val="Papertext"/>
    <w:rsid w:val="009D541B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customStyle="1" w:styleId="Papertext">
    <w:name w:val="Paper text"/>
    <w:basedOn w:val="Normal"/>
    <w:rsid w:val="009D541B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63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Xellia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Danilovski, Aleksandar</dc:creator>
  <cp:keywords/>
  <dc:description/>
  <cp:lastModifiedBy>Gordana Poletto Ružić</cp:lastModifiedBy>
  <cp:revision>2</cp:revision>
  <dcterms:created xsi:type="dcterms:W3CDTF">2019-03-13T13:21:00Z</dcterms:created>
  <dcterms:modified xsi:type="dcterms:W3CDTF">2019-03-13T13:21:00Z</dcterms:modified>
</cp:coreProperties>
</file>